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DB1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C72CB3C" w14:textId="77777777" w:rsidTr="005F7F7E">
        <w:tc>
          <w:tcPr>
            <w:tcW w:w="2438" w:type="dxa"/>
            <w:shd w:val="clear" w:color="auto" w:fill="auto"/>
          </w:tcPr>
          <w:p w14:paraId="082CF26D"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F5CF6BF" w14:textId="77777777" w:rsidR="00F445B1" w:rsidRPr="00F95BC9" w:rsidRDefault="00DB7AD7" w:rsidP="004A6D2F">
            <w:pPr>
              <w:rPr>
                <w:rStyle w:val="Firstpagetablebold"/>
              </w:rPr>
            </w:pPr>
            <w:r>
              <w:rPr>
                <w:rStyle w:val="Firstpagetablebold"/>
              </w:rPr>
              <w:t>Cabinet</w:t>
            </w:r>
          </w:p>
        </w:tc>
      </w:tr>
      <w:tr w:rsidR="00CE544A" w:rsidRPr="00975B07" w14:paraId="39B25F08" w14:textId="77777777" w:rsidTr="005F7F7E">
        <w:tc>
          <w:tcPr>
            <w:tcW w:w="2438" w:type="dxa"/>
            <w:shd w:val="clear" w:color="auto" w:fill="auto"/>
          </w:tcPr>
          <w:p w14:paraId="0AEBB27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F292D0F" w14:textId="033EFDB6" w:rsidR="00F445B1" w:rsidRPr="001356F1" w:rsidRDefault="002C745F" w:rsidP="007B5CA2">
            <w:pPr>
              <w:rPr>
                <w:b/>
              </w:rPr>
            </w:pPr>
            <w:r>
              <w:rPr>
                <w:rStyle w:val="Firstpagetablebold"/>
              </w:rPr>
              <w:t>13 March</w:t>
            </w:r>
            <w:r w:rsidR="007921C5">
              <w:rPr>
                <w:rStyle w:val="Firstpagetablebold"/>
              </w:rPr>
              <w:t xml:space="preserve"> 202</w:t>
            </w:r>
            <w:r>
              <w:rPr>
                <w:rStyle w:val="Firstpagetablebold"/>
              </w:rPr>
              <w:t>4</w:t>
            </w:r>
          </w:p>
        </w:tc>
      </w:tr>
      <w:tr w:rsidR="00CE544A" w:rsidRPr="00975B07" w14:paraId="3B54C2EF" w14:textId="77777777" w:rsidTr="005F7F7E">
        <w:tc>
          <w:tcPr>
            <w:tcW w:w="2438" w:type="dxa"/>
            <w:shd w:val="clear" w:color="auto" w:fill="auto"/>
          </w:tcPr>
          <w:p w14:paraId="0AF493CC"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3D69D13" w14:textId="535F322F" w:rsidR="00F445B1" w:rsidRPr="001356F1" w:rsidRDefault="002C745F" w:rsidP="004A6D2F">
            <w:pPr>
              <w:rPr>
                <w:rStyle w:val="Firstpagetablebold"/>
              </w:rPr>
            </w:pPr>
            <w:r>
              <w:rPr>
                <w:rStyle w:val="Firstpagetablebold"/>
              </w:rPr>
              <w:t xml:space="preserve">Executive Director </w:t>
            </w:r>
            <w:r w:rsidR="00E749E9">
              <w:rPr>
                <w:rStyle w:val="Firstpagetablebold"/>
              </w:rPr>
              <w:t>(</w:t>
            </w:r>
            <w:r>
              <w:rPr>
                <w:rStyle w:val="Firstpagetablebold"/>
              </w:rPr>
              <w:t>Communities and Peopl</w:t>
            </w:r>
            <w:r w:rsidR="00E749E9">
              <w:rPr>
                <w:rStyle w:val="Firstpagetablebold"/>
              </w:rPr>
              <w:t>e)</w:t>
            </w:r>
          </w:p>
        </w:tc>
      </w:tr>
      <w:tr w:rsidR="00CE544A" w:rsidRPr="00975B07" w14:paraId="13B969C8" w14:textId="77777777" w:rsidTr="005F7F7E">
        <w:tc>
          <w:tcPr>
            <w:tcW w:w="2438" w:type="dxa"/>
            <w:shd w:val="clear" w:color="auto" w:fill="auto"/>
          </w:tcPr>
          <w:p w14:paraId="3DC72D4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D20F08F" w14:textId="469B4FC5" w:rsidR="00F445B1" w:rsidRPr="001356F1" w:rsidRDefault="009E1362" w:rsidP="004A6D2F">
            <w:pPr>
              <w:rPr>
                <w:rStyle w:val="Firstpagetablebold"/>
              </w:rPr>
            </w:pPr>
            <w:r>
              <w:rPr>
                <w:rStyle w:val="Firstpagetablebold"/>
              </w:rPr>
              <w:t>Oxfordshire</w:t>
            </w:r>
            <w:r w:rsidR="00201F70">
              <w:rPr>
                <w:rStyle w:val="Firstpagetablebold"/>
              </w:rPr>
              <w:t xml:space="preserve"> Food Strategy</w:t>
            </w:r>
            <w:r w:rsidR="002C745F">
              <w:rPr>
                <w:rStyle w:val="Firstpagetablebold"/>
              </w:rPr>
              <w:t xml:space="preserve"> – City </w:t>
            </w:r>
            <w:r w:rsidR="00D64A43">
              <w:rPr>
                <w:rStyle w:val="Firstpagetablebold"/>
              </w:rPr>
              <w:t xml:space="preserve">Food </w:t>
            </w:r>
            <w:r w:rsidR="002C745F">
              <w:rPr>
                <w:rStyle w:val="Firstpagetablebold"/>
              </w:rPr>
              <w:t>Action Plan</w:t>
            </w:r>
          </w:p>
        </w:tc>
      </w:tr>
    </w:tbl>
    <w:p w14:paraId="22CC2A73" w14:textId="77777777" w:rsidR="00F53DA8" w:rsidRDefault="00F53DA8"/>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38"/>
        <w:gridCol w:w="6407"/>
      </w:tblGrid>
      <w:tr w:rsidR="00D5547E" w14:paraId="042A62ED" w14:textId="77777777" w:rsidTr="0080749A">
        <w:tc>
          <w:tcPr>
            <w:tcW w:w="8845" w:type="dxa"/>
            <w:gridSpan w:val="2"/>
            <w:tcBorders>
              <w:bottom w:val="single" w:sz="8" w:space="0" w:color="000000"/>
            </w:tcBorders>
            <w:hideMark/>
          </w:tcPr>
          <w:p w14:paraId="4B1BCA3D"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60D7E17" w14:textId="77777777" w:rsidTr="0080749A">
        <w:tc>
          <w:tcPr>
            <w:tcW w:w="2438" w:type="dxa"/>
            <w:tcBorders>
              <w:top w:val="single" w:sz="8" w:space="0" w:color="000000"/>
              <w:left w:val="single" w:sz="8" w:space="0" w:color="000000"/>
              <w:bottom w:val="nil"/>
              <w:right w:val="nil"/>
            </w:tcBorders>
            <w:hideMark/>
          </w:tcPr>
          <w:p w14:paraId="6921CCA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C8F0F65" w14:textId="68E05E89" w:rsidR="00A61FF1" w:rsidRDefault="00201F70" w:rsidP="00BA04D0">
            <w:pPr>
              <w:rPr>
                <w:rFonts w:cs="Arial"/>
                <w:iCs/>
                <w:color w:val="auto"/>
              </w:rPr>
            </w:pPr>
            <w:r w:rsidRPr="00201F70">
              <w:rPr>
                <w:rFonts w:cs="Arial"/>
                <w:iCs/>
                <w:color w:val="auto"/>
              </w:rPr>
              <w:t>An Oxfords</w:t>
            </w:r>
            <w:r w:rsidR="00416458">
              <w:rPr>
                <w:rFonts w:cs="Arial"/>
                <w:iCs/>
                <w:color w:val="auto"/>
              </w:rPr>
              <w:t>hire</w:t>
            </w:r>
            <w:r w:rsidR="00777E91">
              <w:rPr>
                <w:rFonts w:cs="Arial"/>
                <w:iCs/>
                <w:color w:val="auto"/>
              </w:rPr>
              <w:t>-</w:t>
            </w:r>
            <w:r w:rsidR="00416458">
              <w:rPr>
                <w:rFonts w:cs="Arial"/>
                <w:iCs/>
                <w:color w:val="auto"/>
              </w:rPr>
              <w:t>wide food strategy was</w:t>
            </w:r>
            <w:r w:rsidRPr="00201F70">
              <w:rPr>
                <w:rFonts w:cs="Arial"/>
                <w:iCs/>
                <w:color w:val="auto"/>
              </w:rPr>
              <w:t xml:space="preserve"> developed in partnership with the </w:t>
            </w:r>
            <w:r w:rsidR="00A10D67">
              <w:rPr>
                <w:rFonts w:cs="Arial"/>
                <w:iCs/>
                <w:color w:val="auto"/>
              </w:rPr>
              <w:t>C</w:t>
            </w:r>
            <w:r w:rsidR="00A61FF1">
              <w:rPr>
                <w:rFonts w:cs="Arial"/>
                <w:iCs/>
                <w:color w:val="auto"/>
              </w:rPr>
              <w:t xml:space="preserve">ounty Council, </w:t>
            </w:r>
            <w:r w:rsidR="00A10D67">
              <w:rPr>
                <w:rFonts w:cs="Arial"/>
                <w:iCs/>
                <w:color w:val="auto"/>
              </w:rPr>
              <w:t>D</w:t>
            </w:r>
            <w:r w:rsidRPr="00A10D67">
              <w:rPr>
                <w:rFonts w:cs="Arial"/>
                <w:iCs/>
                <w:color w:val="auto"/>
              </w:rPr>
              <w:t xml:space="preserve">istrict </w:t>
            </w:r>
            <w:r w:rsidR="00745BCB">
              <w:rPr>
                <w:rFonts w:cs="Arial"/>
                <w:iCs/>
                <w:color w:val="auto"/>
              </w:rPr>
              <w:t>C</w:t>
            </w:r>
            <w:r w:rsidR="00A61FF1">
              <w:rPr>
                <w:rFonts w:cs="Arial"/>
                <w:iCs/>
                <w:color w:val="auto"/>
              </w:rPr>
              <w:t xml:space="preserve">ouncils, </w:t>
            </w:r>
            <w:r w:rsidRPr="00201F70">
              <w:rPr>
                <w:rFonts w:cs="Arial"/>
                <w:iCs/>
                <w:color w:val="auto"/>
              </w:rPr>
              <w:t xml:space="preserve">representatives from </w:t>
            </w:r>
            <w:r>
              <w:rPr>
                <w:rFonts w:cs="Arial"/>
                <w:iCs/>
                <w:color w:val="auto"/>
              </w:rPr>
              <w:t xml:space="preserve">Good Food Oxfordshire and Oxfordshire community </w:t>
            </w:r>
            <w:r w:rsidR="00206C9A">
              <w:rPr>
                <w:rFonts w:cs="Arial"/>
                <w:iCs/>
                <w:color w:val="auto"/>
              </w:rPr>
              <w:t xml:space="preserve">food </w:t>
            </w:r>
            <w:r w:rsidRPr="00201F70">
              <w:rPr>
                <w:rFonts w:cs="Arial"/>
                <w:iCs/>
                <w:color w:val="auto"/>
              </w:rPr>
              <w:t>groups</w:t>
            </w:r>
            <w:r w:rsidR="0076085D">
              <w:rPr>
                <w:rFonts w:cs="Arial"/>
                <w:iCs/>
                <w:color w:val="auto"/>
              </w:rPr>
              <w:t xml:space="preserve"> and endorsed by Cabinet in June 2022</w:t>
            </w:r>
            <w:r w:rsidR="00A61FF1">
              <w:rPr>
                <w:rFonts w:cs="Arial"/>
                <w:iCs/>
                <w:color w:val="auto"/>
              </w:rPr>
              <w:t xml:space="preserve">. </w:t>
            </w:r>
          </w:p>
          <w:p w14:paraId="26A15383" w14:textId="2FFF65BF" w:rsidR="00D5547E" w:rsidRPr="00BA04D0" w:rsidRDefault="00416458" w:rsidP="007921C5">
            <w:pPr>
              <w:rPr>
                <w:rFonts w:cs="Arial"/>
                <w:iCs/>
                <w:color w:val="auto"/>
              </w:rPr>
            </w:pPr>
            <w:r>
              <w:rPr>
                <w:rFonts w:cs="Arial"/>
                <w:iCs/>
                <w:color w:val="auto"/>
              </w:rPr>
              <w:t>This paper sets out the City Food Action plan that accompan</w:t>
            </w:r>
            <w:r w:rsidR="00206C9A">
              <w:rPr>
                <w:rFonts w:cs="Arial"/>
                <w:iCs/>
                <w:color w:val="auto"/>
              </w:rPr>
              <w:t xml:space="preserve">ies the </w:t>
            </w:r>
            <w:r w:rsidR="00745BCB">
              <w:rPr>
                <w:rFonts w:cs="Arial"/>
                <w:iCs/>
                <w:color w:val="auto"/>
              </w:rPr>
              <w:t>S</w:t>
            </w:r>
            <w:r w:rsidR="00206C9A">
              <w:rPr>
                <w:rFonts w:cs="Arial"/>
                <w:iCs/>
                <w:color w:val="auto"/>
              </w:rPr>
              <w:t xml:space="preserve">trategy </w:t>
            </w:r>
            <w:r>
              <w:rPr>
                <w:rFonts w:cs="Arial"/>
                <w:iCs/>
                <w:color w:val="auto"/>
              </w:rPr>
              <w:t xml:space="preserve">and seeks </w:t>
            </w:r>
            <w:r w:rsidR="00745BCB">
              <w:rPr>
                <w:rFonts w:cs="Arial"/>
                <w:iCs/>
                <w:color w:val="auto"/>
              </w:rPr>
              <w:t>C</w:t>
            </w:r>
            <w:r>
              <w:rPr>
                <w:rFonts w:cs="Arial"/>
                <w:iCs/>
                <w:color w:val="auto"/>
              </w:rPr>
              <w:t>abinet endor</w:t>
            </w:r>
            <w:r w:rsidR="00206C9A">
              <w:rPr>
                <w:rFonts w:cs="Arial"/>
                <w:iCs/>
                <w:color w:val="auto"/>
              </w:rPr>
              <w:t>sement</w:t>
            </w:r>
            <w:r w:rsidR="0076085D">
              <w:rPr>
                <w:rFonts w:cs="Arial"/>
                <w:iCs/>
                <w:color w:val="auto"/>
              </w:rPr>
              <w:t xml:space="preserve"> of it</w:t>
            </w:r>
            <w:r w:rsidR="00206C9A">
              <w:rPr>
                <w:rFonts w:cs="Arial"/>
                <w:iCs/>
                <w:color w:val="auto"/>
              </w:rPr>
              <w:t>.</w:t>
            </w:r>
          </w:p>
        </w:tc>
      </w:tr>
      <w:tr w:rsidR="00D5547E" w14:paraId="346D6568" w14:textId="77777777" w:rsidTr="0080749A">
        <w:tc>
          <w:tcPr>
            <w:tcW w:w="2438" w:type="dxa"/>
            <w:tcBorders>
              <w:top w:val="nil"/>
              <w:left w:val="single" w:sz="8" w:space="0" w:color="000000"/>
              <w:bottom w:val="nil"/>
              <w:right w:val="nil"/>
            </w:tcBorders>
            <w:hideMark/>
          </w:tcPr>
          <w:p w14:paraId="1EAB065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21FAE46" w14:textId="0AC8E2CA" w:rsidR="00D5547E" w:rsidRPr="001356F1" w:rsidRDefault="00DB2113" w:rsidP="005F7F7E">
            <w:r>
              <w:t>No</w:t>
            </w:r>
          </w:p>
        </w:tc>
      </w:tr>
      <w:tr w:rsidR="00D5547E" w14:paraId="43F73A13" w14:textId="77777777" w:rsidTr="0080749A">
        <w:tc>
          <w:tcPr>
            <w:tcW w:w="2438" w:type="dxa"/>
            <w:tcBorders>
              <w:top w:val="nil"/>
              <w:left w:val="single" w:sz="8" w:space="0" w:color="000000"/>
              <w:bottom w:val="nil"/>
              <w:right w:val="nil"/>
            </w:tcBorders>
            <w:hideMark/>
          </w:tcPr>
          <w:p w14:paraId="63D8268A"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64B5B37" w14:textId="4D9EF3AD" w:rsidR="00D5547E" w:rsidRPr="001356F1" w:rsidRDefault="007921C5" w:rsidP="00416458">
            <w:r>
              <w:t xml:space="preserve">Councillor </w:t>
            </w:r>
            <w:r w:rsidR="00201F70">
              <w:t>Louise Upton</w:t>
            </w:r>
            <w:r w:rsidR="00B40F51">
              <w:t>,</w:t>
            </w:r>
            <w:r w:rsidR="00201F70">
              <w:t xml:space="preserve"> </w:t>
            </w:r>
            <w:r w:rsidR="009E1362">
              <w:t>Cabinet mem</w:t>
            </w:r>
            <w:r w:rsidR="00416458">
              <w:t>ber for Planning and Healthier Communities</w:t>
            </w:r>
          </w:p>
        </w:tc>
      </w:tr>
      <w:tr w:rsidR="0080749A" w14:paraId="670791F6" w14:textId="77777777" w:rsidTr="0097170F">
        <w:tc>
          <w:tcPr>
            <w:tcW w:w="2438" w:type="dxa"/>
            <w:tcBorders>
              <w:top w:val="nil"/>
              <w:left w:val="single" w:sz="8" w:space="0" w:color="000000"/>
              <w:bottom w:val="nil"/>
              <w:right w:val="nil"/>
            </w:tcBorders>
          </w:tcPr>
          <w:p w14:paraId="7E7BD6B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E95FA8" w14:textId="00B46CA8" w:rsidR="00BA04D0" w:rsidRPr="001356F1" w:rsidRDefault="00BE78C1" w:rsidP="005F7F7E">
            <w:r>
              <w:t>Support Thriving Communities</w:t>
            </w:r>
            <w:r w:rsidR="00416458">
              <w:t>, Enable an</w:t>
            </w:r>
            <w:r w:rsidR="00BA04D0">
              <w:t xml:space="preserve"> Inclusive Economy and Pursue a Zero Carbon Oxford</w:t>
            </w:r>
          </w:p>
        </w:tc>
      </w:tr>
      <w:tr w:rsidR="00D5547E" w14:paraId="264E64BF" w14:textId="77777777" w:rsidTr="0097170F">
        <w:tc>
          <w:tcPr>
            <w:tcW w:w="2438" w:type="dxa"/>
            <w:tcBorders>
              <w:top w:val="nil"/>
              <w:left w:val="single" w:sz="8" w:space="0" w:color="000000"/>
              <w:bottom w:val="single" w:sz="4" w:space="0" w:color="auto"/>
              <w:right w:val="nil"/>
            </w:tcBorders>
            <w:hideMark/>
          </w:tcPr>
          <w:p w14:paraId="287773CB"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09A1FC08" w14:textId="65F2AAC6" w:rsidR="00D5547E" w:rsidRPr="001356F1" w:rsidRDefault="00416458" w:rsidP="005F7F7E">
            <w:r>
              <w:t xml:space="preserve">Oxfordshire Food Strategy, </w:t>
            </w:r>
            <w:r w:rsidR="00201F70">
              <w:t>Thriving Communities Strategy,</w:t>
            </w:r>
            <w:r w:rsidR="00BE78C1">
              <w:t xml:space="preserve"> Equality, Diversity and Inclusion Strategy</w:t>
            </w:r>
          </w:p>
        </w:tc>
      </w:tr>
    </w:tbl>
    <w:p w14:paraId="287BC2D0"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8"/>
        <w:gridCol w:w="8466"/>
      </w:tblGrid>
      <w:tr w:rsidR="0097170F" w:rsidRPr="00975B07" w14:paraId="6597029C" w14:textId="77777777" w:rsidTr="00072854">
        <w:trPr>
          <w:trHeight w:val="305"/>
        </w:trPr>
        <w:tc>
          <w:tcPr>
            <w:tcW w:w="8894" w:type="dxa"/>
            <w:gridSpan w:val="2"/>
            <w:tcBorders>
              <w:bottom w:val="single" w:sz="8" w:space="0" w:color="000000"/>
            </w:tcBorders>
          </w:tcPr>
          <w:p w14:paraId="2EED6DB8" w14:textId="0E22A142" w:rsidR="0097170F" w:rsidRPr="00975B07" w:rsidRDefault="0097170F" w:rsidP="00FB6E8F">
            <w:r>
              <w:rPr>
                <w:rStyle w:val="Firstpagetablebold"/>
              </w:rPr>
              <w:t>Recommendations:</w:t>
            </w:r>
            <w:r w:rsidR="00745BCB">
              <w:rPr>
                <w:rStyle w:val="Firstpagetablebold"/>
              </w:rPr>
              <w:t xml:space="preserve"> </w:t>
            </w:r>
            <w:r w:rsidRPr="008954DF">
              <w:rPr>
                <w:rStyle w:val="Firstpagetablebold"/>
                <w:b w:val="0"/>
              </w:rPr>
              <w:t>That Cabinet resolves to:</w:t>
            </w:r>
          </w:p>
        </w:tc>
      </w:tr>
      <w:tr w:rsidR="0097170F" w:rsidRPr="00975B07" w14:paraId="05EA04DB" w14:textId="77777777" w:rsidTr="00072854">
        <w:trPr>
          <w:trHeight w:val="209"/>
        </w:trPr>
        <w:tc>
          <w:tcPr>
            <w:tcW w:w="428" w:type="dxa"/>
            <w:tcBorders>
              <w:top w:val="single" w:sz="8" w:space="0" w:color="000000"/>
              <w:left w:val="single" w:sz="8" w:space="0" w:color="000000"/>
              <w:bottom w:val="nil"/>
              <w:right w:val="nil"/>
            </w:tcBorders>
          </w:tcPr>
          <w:p w14:paraId="6D4C018C" w14:textId="4AB5208F" w:rsidR="0097170F" w:rsidRPr="00975B07" w:rsidRDefault="00745BCB" w:rsidP="00837D3E">
            <w:r>
              <w:t>1.</w:t>
            </w:r>
          </w:p>
        </w:tc>
        <w:tc>
          <w:tcPr>
            <w:tcW w:w="8466" w:type="dxa"/>
            <w:tcBorders>
              <w:top w:val="single" w:sz="8" w:space="0" w:color="000000"/>
              <w:left w:val="nil"/>
              <w:bottom w:val="nil"/>
              <w:right w:val="single" w:sz="8" w:space="0" w:color="000000"/>
            </w:tcBorders>
            <w:shd w:val="clear" w:color="auto" w:fill="auto"/>
          </w:tcPr>
          <w:p w14:paraId="3986DD71" w14:textId="7D044E5E" w:rsidR="0097170F" w:rsidRPr="00745BCB" w:rsidRDefault="00942F94" w:rsidP="00745BCB">
            <w:pPr>
              <w:ind w:left="30"/>
              <w:rPr>
                <w:bCs/>
              </w:rPr>
            </w:pPr>
            <w:r w:rsidRPr="00745BCB">
              <w:rPr>
                <w:rStyle w:val="Firstpagetablebold"/>
              </w:rPr>
              <w:t>Agree</w:t>
            </w:r>
            <w:r w:rsidRPr="00745BCB">
              <w:rPr>
                <w:rStyle w:val="Firstpagetablebold"/>
                <w:b w:val="0"/>
                <w:bCs/>
              </w:rPr>
              <w:t xml:space="preserve"> </w:t>
            </w:r>
            <w:r w:rsidR="0058360F" w:rsidRPr="00745BCB">
              <w:rPr>
                <w:rStyle w:val="Firstpagetablebold"/>
                <w:b w:val="0"/>
                <w:bCs/>
              </w:rPr>
              <w:t xml:space="preserve">the </w:t>
            </w:r>
            <w:r w:rsidR="00206C9A" w:rsidRPr="00745BCB">
              <w:rPr>
                <w:rStyle w:val="Firstpagetablebold"/>
                <w:b w:val="0"/>
                <w:bCs/>
              </w:rPr>
              <w:t xml:space="preserve">City Food Action </w:t>
            </w:r>
            <w:r w:rsidR="00745BCB">
              <w:rPr>
                <w:rStyle w:val="Firstpagetablebold"/>
                <w:b w:val="0"/>
                <w:bCs/>
              </w:rPr>
              <w:t>P</w:t>
            </w:r>
            <w:r w:rsidR="00206C9A" w:rsidRPr="00745BCB">
              <w:rPr>
                <w:rStyle w:val="Firstpagetablebold"/>
                <w:b w:val="0"/>
                <w:bCs/>
              </w:rPr>
              <w:t xml:space="preserve">lan </w:t>
            </w:r>
            <w:r w:rsidR="00745BCB">
              <w:rPr>
                <w:rStyle w:val="Firstpagetablebold"/>
                <w:b w:val="0"/>
                <w:bCs/>
              </w:rPr>
              <w:t>which</w:t>
            </w:r>
            <w:r w:rsidR="00206C9A" w:rsidRPr="00745BCB">
              <w:rPr>
                <w:rStyle w:val="Firstpagetablebold"/>
                <w:b w:val="0"/>
                <w:bCs/>
              </w:rPr>
              <w:t xml:space="preserve"> is part of the Oxfordshire Food Strategy</w:t>
            </w:r>
            <w:r w:rsidR="00745BCB">
              <w:rPr>
                <w:rStyle w:val="Firstpagetablebold"/>
                <w:b w:val="0"/>
                <w:bCs/>
              </w:rPr>
              <w:t>;</w:t>
            </w:r>
          </w:p>
        </w:tc>
      </w:tr>
      <w:tr w:rsidR="0097170F" w:rsidRPr="00975B07" w14:paraId="02C731DA" w14:textId="77777777" w:rsidTr="000C74F4">
        <w:trPr>
          <w:trHeight w:val="209"/>
        </w:trPr>
        <w:tc>
          <w:tcPr>
            <w:tcW w:w="428" w:type="dxa"/>
            <w:tcBorders>
              <w:top w:val="nil"/>
              <w:left w:val="single" w:sz="8" w:space="0" w:color="000000"/>
              <w:bottom w:val="nil"/>
              <w:right w:val="nil"/>
            </w:tcBorders>
          </w:tcPr>
          <w:p w14:paraId="7DC90000" w14:textId="4C8F129C" w:rsidR="0097170F" w:rsidRPr="00975B07" w:rsidRDefault="00745BCB" w:rsidP="00FB6E8F">
            <w:r>
              <w:t>2.</w:t>
            </w:r>
          </w:p>
        </w:tc>
        <w:tc>
          <w:tcPr>
            <w:tcW w:w="8466" w:type="dxa"/>
            <w:tcBorders>
              <w:top w:val="nil"/>
              <w:left w:val="nil"/>
              <w:bottom w:val="nil"/>
              <w:right w:val="single" w:sz="8" w:space="0" w:color="000000"/>
            </w:tcBorders>
            <w:shd w:val="clear" w:color="auto" w:fill="auto"/>
          </w:tcPr>
          <w:p w14:paraId="2311F3EB" w14:textId="43EABD7B" w:rsidR="0097170F" w:rsidRPr="001356F1" w:rsidRDefault="00745BCB" w:rsidP="00745BCB">
            <w:pPr>
              <w:ind w:left="2" w:hanging="2"/>
            </w:pPr>
            <w:r w:rsidRPr="00745BCB">
              <w:rPr>
                <w:rStyle w:val="Firstpagetablebold"/>
              </w:rPr>
              <w:t>Delegate authority</w:t>
            </w:r>
            <w:r w:rsidRPr="00745BCB">
              <w:rPr>
                <w:rStyle w:val="Firstpagetablebold"/>
                <w:b w:val="0"/>
                <w:bCs/>
              </w:rPr>
              <w:t xml:space="preserve"> to the Executive Director </w:t>
            </w:r>
            <w:r w:rsidR="000C74F4">
              <w:rPr>
                <w:rStyle w:val="Firstpagetablebold"/>
                <w:b w:val="0"/>
                <w:bCs/>
              </w:rPr>
              <w:t>(</w:t>
            </w:r>
            <w:r w:rsidRPr="00745BCB">
              <w:rPr>
                <w:rStyle w:val="Firstpagetablebold"/>
                <w:b w:val="0"/>
                <w:bCs/>
              </w:rPr>
              <w:t>Communities and People</w:t>
            </w:r>
            <w:r w:rsidR="000C74F4">
              <w:rPr>
                <w:rStyle w:val="Firstpagetablebold"/>
                <w:b w:val="0"/>
                <w:bCs/>
              </w:rPr>
              <w:t>)</w:t>
            </w:r>
            <w:r w:rsidRPr="00745BCB">
              <w:rPr>
                <w:rStyle w:val="Firstpagetablebold"/>
                <w:b w:val="0"/>
                <w:bCs/>
              </w:rPr>
              <w:t xml:space="preserve"> in</w:t>
            </w:r>
            <w:r>
              <w:rPr>
                <w:rStyle w:val="Firstpagetablebold"/>
                <w:b w:val="0"/>
                <w:bCs/>
              </w:rPr>
              <w:t xml:space="preserve"> </w:t>
            </w:r>
            <w:r w:rsidRPr="00745BCB">
              <w:rPr>
                <w:rStyle w:val="Firstpagetablebold"/>
                <w:b w:val="0"/>
                <w:bCs/>
              </w:rPr>
              <w:t xml:space="preserve">consultation with the Cabinet </w:t>
            </w:r>
            <w:r w:rsidR="000C74F4">
              <w:rPr>
                <w:rStyle w:val="Firstpagetablebold"/>
                <w:b w:val="0"/>
                <w:bCs/>
              </w:rPr>
              <w:t>M</w:t>
            </w:r>
            <w:r w:rsidRPr="00745BCB">
              <w:rPr>
                <w:rStyle w:val="Firstpagetablebold"/>
                <w:b w:val="0"/>
                <w:bCs/>
              </w:rPr>
              <w:t xml:space="preserve">ember for </w:t>
            </w:r>
            <w:r w:rsidR="000C74F4">
              <w:rPr>
                <w:rStyle w:val="Firstpagetablebold"/>
                <w:b w:val="0"/>
                <w:bCs/>
              </w:rPr>
              <w:t>P</w:t>
            </w:r>
            <w:r w:rsidRPr="00745BCB">
              <w:rPr>
                <w:rStyle w:val="Firstpagetablebold"/>
                <w:b w:val="0"/>
                <w:bCs/>
              </w:rPr>
              <w:t xml:space="preserve">lanning and </w:t>
            </w:r>
            <w:r w:rsidR="000C74F4">
              <w:rPr>
                <w:rStyle w:val="Firstpagetablebold"/>
                <w:b w:val="0"/>
                <w:bCs/>
              </w:rPr>
              <w:t>H</w:t>
            </w:r>
            <w:r w:rsidRPr="00745BCB">
              <w:rPr>
                <w:rStyle w:val="Firstpagetablebold"/>
                <w:b w:val="0"/>
                <w:bCs/>
              </w:rPr>
              <w:t xml:space="preserve">ealthier </w:t>
            </w:r>
            <w:r w:rsidR="000C74F4">
              <w:rPr>
                <w:rStyle w:val="Firstpagetablebold"/>
                <w:b w:val="0"/>
                <w:bCs/>
              </w:rPr>
              <w:t>C</w:t>
            </w:r>
            <w:r w:rsidRPr="00745BCB">
              <w:rPr>
                <w:rStyle w:val="Firstpagetablebold"/>
                <w:b w:val="0"/>
                <w:bCs/>
              </w:rPr>
              <w:t xml:space="preserve">ommunities </w:t>
            </w:r>
            <w:r w:rsidRPr="003B7A0C">
              <w:t>to make any amend</w:t>
            </w:r>
            <w:r>
              <w:t>ment</w:t>
            </w:r>
            <w:r w:rsidRPr="003B7A0C">
              <w:t xml:space="preserve">s to the action plan </w:t>
            </w:r>
            <w:r w:rsidR="000C74F4">
              <w:t>which</w:t>
            </w:r>
            <w:r>
              <w:t xml:space="preserve"> are </w:t>
            </w:r>
            <w:r w:rsidRPr="005815D7">
              <w:t xml:space="preserve">necessary </w:t>
            </w:r>
            <w:r>
              <w:t>following approval of the plan by the other local authority partners; and</w:t>
            </w:r>
          </w:p>
        </w:tc>
      </w:tr>
      <w:tr w:rsidR="0097170F" w:rsidRPr="00975B07" w14:paraId="44DDD3D7" w14:textId="77777777" w:rsidTr="000C74F4">
        <w:trPr>
          <w:trHeight w:val="209"/>
        </w:trPr>
        <w:tc>
          <w:tcPr>
            <w:tcW w:w="428" w:type="dxa"/>
            <w:tcBorders>
              <w:top w:val="nil"/>
              <w:left w:val="single" w:sz="8" w:space="0" w:color="000000"/>
              <w:bottom w:val="single" w:sz="8" w:space="0" w:color="000000"/>
              <w:right w:val="nil"/>
            </w:tcBorders>
          </w:tcPr>
          <w:p w14:paraId="2ED02381" w14:textId="01037898" w:rsidR="0097170F" w:rsidRPr="00975B07" w:rsidRDefault="00745BCB" w:rsidP="00FB6E8F">
            <w:r>
              <w:t>3.</w:t>
            </w:r>
          </w:p>
        </w:tc>
        <w:tc>
          <w:tcPr>
            <w:tcW w:w="8466" w:type="dxa"/>
            <w:tcBorders>
              <w:top w:val="nil"/>
              <w:left w:val="nil"/>
              <w:bottom w:val="single" w:sz="8" w:space="0" w:color="000000"/>
              <w:right w:val="single" w:sz="8" w:space="0" w:color="000000"/>
            </w:tcBorders>
            <w:shd w:val="clear" w:color="auto" w:fill="auto"/>
          </w:tcPr>
          <w:p w14:paraId="01EEE542" w14:textId="6A57646B" w:rsidR="0097170F" w:rsidRPr="001356F1" w:rsidRDefault="00745BCB" w:rsidP="00FB6E8F">
            <w:r w:rsidRPr="00745BCB">
              <w:rPr>
                <w:b/>
                <w:bCs/>
              </w:rPr>
              <w:t>Delegate authority</w:t>
            </w:r>
            <w:r>
              <w:t xml:space="preserve"> to the Executive Director </w:t>
            </w:r>
            <w:r w:rsidR="000C74F4">
              <w:t>(</w:t>
            </w:r>
            <w:r>
              <w:t>Communities and People</w:t>
            </w:r>
            <w:r w:rsidR="000C74F4">
              <w:t>)</w:t>
            </w:r>
            <w:r>
              <w:t xml:space="preserve"> to negotiate and enter into the necessary </w:t>
            </w:r>
            <w:r w:rsidR="000C74F4">
              <w:t>g</w:t>
            </w:r>
            <w:r>
              <w:t xml:space="preserve">rant </w:t>
            </w:r>
            <w:r w:rsidR="000C74F4">
              <w:t>a</w:t>
            </w:r>
            <w:r>
              <w:t>greements to deliver the City Food Action plan.</w:t>
            </w:r>
          </w:p>
        </w:tc>
      </w:tr>
    </w:tbl>
    <w:p w14:paraId="639F2399" w14:textId="6C4C56D3" w:rsidR="00B40F51" w:rsidRDefault="00B40F51" w:rsidP="004A6D2F"/>
    <w:p w14:paraId="47ABCE9E" w14:textId="77777777" w:rsidR="00B40F51" w:rsidRDefault="00B40F51">
      <w:pPr>
        <w:spacing w:after="0"/>
      </w:pPr>
      <w:r>
        <w:br w:type="page"/>
      </w:r>
    </w:p>
    <w:p w14:paraId="51C0CB84"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B16286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B25901A" w14:textId="77777777" w:rsidR="00966D42" w:rsidRPr="00975B07" w:rsidRDefault="00966D42" w:rsidP="00263EA3">
            <w:pPr>
              <w:jc w:val="center"/>
            </w:pPr>
            <w:r w:rsidRPr="00745BF0">
              <w:rPr>
                <w:rStyle w:val="Firstpagetablebold"/>
              </w:rPr>
              <w:t>Appendices</w:t>
            </w:r>
          </w:p>
        </w:tc>
      </w:tr>
      <w:tr w:rsidR="00ED5860" w:rsidRPr="00975B07" w14:paraId="4C2157BC" w14:textId="77777777" w:rsidTr="00A46E98">
        <w:tc>
          <w:tcPr>
            <w:tcW w:w="2438" w:type="dxa"/>
            <w:tcBorders>
              <w:top w:val="single" w:sz="8" w:space="0" w:color="000000"/>
              <w:left w:val="single" w:sz="8" w:space="0" w:color="000000"/>
              <w:bottom w:val="nil"/>
              <w:right w:val="nil"/>
            </w:tcBorders>
            <w:shd w:val="clear" w:color="auto" w:fill="auto"/>
          </w:tcPr>
          <w:p w14:paraId="3C182A05"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0610C34F" w14:textId="3A60F23B" w:rsidR="00ED5860" w:rsidRPr="001356F1" w:rsidRDefault="00C1150F" w:rsidP="004A6D2F">
            <w:r>
              <w:t>Draft City Food Action Plan</w:t>
            </w:r>
          </w:p>
        </w:tc>
      </w:tr>
      <w:tr w:rsidR="00ED5860" w:rsidRPr="00975B07" w14:paraId="7B46CFED" w14:textId="77777777" w:rsidTr="000C74F4">
        <w:tc>
          <w:tcPr>
            <w:tcW w:w="2438" w:type="dxa"/>
            <w:tcBorders>
              <w:top w:val="nil"/>
              <w:left w:val="single" w:sz="8" w:space="0" w:color="000000"/>
              <w:bottom w:val="nil"/>
              <w:right w:val="nil"/>
            </w:tcBorders>
            <w:shd w:val="clear" w:color="auto" w:fill="auto"/>
          </w:tcPr>
          <w:p w14:paraId="362F9D51"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5BB2F3FB" w14:textId="70A5F962" w:rsidR="00C1150F" w:rsidRPr="001356F1" w:rsidRDefault="00BE78C1" w:rsidP="004A6D2F">
            <w:r>
              <w:t>Equalities Impact Assessmen</w:t>
            </w:r>
            <w:r w:rsidR="00C1150F">
              <w:t>t</w:t>
            </w:r>
          </w:p>
        </w:tc>
      </w:tr>
      <w:tr w:rsidR="0030208D" w:rsidRPr="00975B07" w14:paraId="7E37620C" w14:textId="77777777" w:rsidTr="000C74F4">
        <w:tc>
          <w:tcPr>
            <w:tcW w:w="2438" w:type="dxa"/>
            <w:tcBorders>
              <w:top w:val="nil"/>
              <w:left w:val="single" w:sz="8" w:space="0" w:color="000000"/>
              <w:bottom w:val="single" w:sz="8" w:space="0" w:color="000000"/>
              <w:right w:val="nil"/>
            </w:tcBorders>
            <w:shd w:val="clear" w:color="auto" w:fill="auto"/>
          </w:tcPr>
          <w:p w14:paraId="66A3BEF1" w14:textId="77777777" w:rsidR="0030208D" w:rsidRPr="00975B07" w:rsidRDefault="0030208D" w:rsidP="004A6D2F">
            <w:r w:rsidRPr="00975B07">
              <w:t>Appendix 3</w:t>
            </w:r>
          </w:p>
        </w:tc>
        <w:tc>
          <w:tcPr>
            <w:tcW w:w="6406" w:type="dxa"/>
            <w:tcBorders>
              <w:top w:val="nil"/>
              <w:left w:val="nil"/>
              <w:bottom w:val="single" w:sz="8" w:space="0" w:color="000000"/>
              <w:right w:val="single" w:sz="8" w:space="0" w:color="000000"/>
            </w:tcBorders>
          </w:tcPr>
          <w:p w14:paraId="32E10988" w14:textId="2D6A6B0A" w:rsidR="00C1150F" w:rsidRPr="001356F1" w:rsidRDefault="00BE78C1" w:rsidP="00C1150F">
            <w:r>
              <w:t xml:space="preserve">Risk </w:t>
            </w:r>
            <w:r w:rsidR="000C74F4">
              <w:t>R</w:t>
            </w:r>
            <w:r>
              <w:t>egister</w:t>
            </w:r>
          </w:p>
        </w:tc>
      </w:tr>
    </w:tbl>
    <w:p w14:paraId="0EB0BB52"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633D73E3" w14:textId="77777777" w:rsidR="000529D2" w:rsidRPr="00BA04D0" w:rsidRDefault="000529D2" w:rsidP="000C74F4">
      <w:pPr>
        <w:numPr>
          <w:ilvl w:val="0"/>
          <w:numId w:val="42"/>
        </w:numPr>
        <w:spacing w:after="0"/>
        <w:ind w:left="462" w:hanging="462"/>
        <w:rPr>
          <w:rFonts w:cs="Arial"/>
          <w:color w:val="auto"/>
        </w:rPr>
      </w:pPr>
      <w:r w:rsidRPr="00BA04D0">
        <w:rPr>
          <w:rFonts w:cs="Arial"/>
          <w:color w:val="auto"/>
        </w:rPr>
        <w:t xml:space="preserve">The government published a National Food Strategy in July 2021 that made recommendations to address climate change, biodiversity loss, land use, dietary related illness, health inequalities, food security and trade. For local government, it recommends that local authorities work with communities and partners to develop local food strategies to reduce health inequalities. </w:t>
      </w:r>
    </w:p>
    <w:p w14:paraId="4793AD8C" w14:textId="77777777" w:rsidR="000529D2" w:rsidRPr="00BA04D0" w:rsidRDefault="000529D2" w:rsidP="000C74F4">
      <w:pPr>
        <w:spacing w:after="0"/>
        <w:ind w:left="462" w:hanging="462"/>
        <w:contextualSpacing/>
        <w:rPr>
          <w:rFonts w:cs="Arial"/>
          <w:color w:val="auto"/>
        </w:rPr>
      </w:pPr>
    </w:p>
    <w:p w14:paraId="0775A4C9" w14:textId="77777777" w:rsidR="000529D2" w:rsidRDefault="000529D2" w:rsidP="000C74F4">
      <w:pPr>
        <w:numPr>
          <w:ilvl w:val="0"/>
          <w:numId w:val="42"/>
        </w:numPr>
        <w:spacing w:after="0"/>
        <w:ind w:left="462" w:hanging="462"/>
        <w:rPr>
          <w:rFonts w:cs="Arial"/>
          <w:color w:val="auto"/>
        </w:rPr>
      </w:pPr>
      <w:r w:rsidRPr="00BA04D0">
        <w:rPr>
          <w:rFonts w:cs="Arial"/>
          <w:color w:val="auto"/>
        </w:rPr>
        <w:t xml:space="preserve">This was further supported by the publication of the Levelling Up white paper in February 2022 where the government committed to narrowing the gap in health inequalities between the highest and lowest life expectancy areas. </w:t>
      </w:r>
    </w:p>
    <w:p w14:paraId="68ECE5EC" w14:textId="77777777" w:rsidR="000529D2" w:rsidRDefault="000529D2" w:rsidP="000C74F4">
      <w:pPr>
        <w:spacing w:after="0"/>
        <w:ind w:left="462" w:hanging="462"/>
        <w:rPr>
          <w:rFonts w:cs="Arial"/>
          <w:color w:val="auto"/>
        </w:rPr>
      </w:pPr>
    </w:p>
    <w:p w14:paraId="1174386C" w14:textId="3A32EEB0" w:rsidR="009D6C0E" w:rsidRDefault="00BA04D0" w:rsidP="000C74F4">
      <w:pPr>
        <w:numPr>
          <w:ilvl w:val="0"/>
          <w:numId w:val="42"/>
        </w:numPr>
        <w:spacing w:after="0"/>
        <w:ind w:left="462" w:hanging="462"/>
        <w:rPr>
          <w:rFonts w:cs="Arial"/>
          <w:color w:val="auto"/>
        </w:rPr>
      </w:pPr>
      <w:r w:rsidRPr="00BA04D0">
        <w:rPr>
          <w:rFonts w:cs="Arial"/>
          <w:color w:val="auto"/>
        </w:rPr>
        <w:t>The</w:t>
      </w:r>
      <w:r w:rsidR="007634DA">
        <w:rPr>
          <w:rFonts w:cs="Arial"/>
          <w:color w:val="auto"/>
        </w:rPr>
        <w:t xml:space="preserve"> Oxfordshire</w:t>
      </w:r>
      <w:r w:rsidRPr="00BA04D0">
        <w:rPr>
          <w:rFonts w:cs="Arial"/>
          <w:color w:val="auto"/>
        </w:rPr>
        <w:t xml:space="preserve"> </w:t>
      </w:r>
      <w:r w:rsidR="007634DA">
        <w:rPr>
          <w:rFonts w:cs="Arial"/>
          <w:color w:val="auto"/>
        </w:rPr>
        <w:t xml:space="preserve">Food </w:t>
      </w:r>
      <w:r w:rsidRPr="00BA04D0">
        <w:rPr>
          <w:rFonts w:cs="Arial"/>
          <w:color w:val="auto"/>
        </w:rPr>
        <w:t xml:space="preserve">strategy </w:t>
      </w:r>
      <w:r w:rsidR="00553F00">
        <w:rPr>
          <w:rFonts w:cs="Arial"/>
          <w:color w:val="auto"/>
        </w:rPr>
        <w:t>(‘the st</w:t>
      </w:r>
      <w:r w:rsidR="00DD43F4">
        <w:rPr>
          <w:rFonts w:cs="Arial"/>
          <w:color w:val="auto"/>
        </w:rPr>
        <w:t>r</w:t>
      </w:r>
      <w:r w:rsidR="00553F00">
        <w:rPr>
          <w:rFonts w:cs="Arial"/>
          <w:color w:val="auto"/>
        </w:rPr>
        <w:t xml:space="preserve">ategy’) </w:t>
      </w:r>
      <w:r w:rsidRPr="00BA04D0">
        <w:rPr>
          <w:rFonts w:cs="Arial"/>
          <w:color w:val="auto"/>
        </w:rPr>
        <w:t xml:space="preserve">was commissioned </w:t>
      </w:r>
      <w:r>
        <w:rPr>
          <w:rFonts w:cs="Arial"/>
          <w:color w:val="auto"/>
        </w:rPr>
        <w:t>through joint working between the County Council, City and District Council</w:t>
      </w:r>
      <w:r w:rsidR="00843AEC">
        <w:rPr>
          <w:rFonts w:cs="Arial"/>
          <w:color w:val="auto"/>
        </w:rPr>
        <w:t xml:space="preserve">s </w:t>
      </w:r>
      <w:r w:rsidR="00E93A0F">
        <w:rPr>
          <w:rFonts w:cs="Arial"/>
          <w:color w:val="auto"/>
        </w:rPr>
        <w:t xml:space="preserve">within the Joint Community Hub’s meeting </w:t>
      </w:r>
      <w:r w:rsidR="00843AEC">
        <w:rPr>
          <w:rFonts w:cs="Arial"/>
          <w:color w:val="auto"/>
        </w:rPr>
        <w:t>at the outset</w:t>
      </w:r>
      <w:r w:rsidR="00E93A0F">
        <w:rPr>
          <w:rFonts w:cs="Arial"/>
          <w:color w:val="auto"/>
        </w:rPr>
        <w:t xml:space="preserve"> of the Covid pandemic. </w:t>
      </w:r>
      <w:r w:rsidR="009D6C0E">
        <w:rPr>
          <w:rFonts w:cs="Arial"/>
          <w:color w:val="auto"/>
        </w:rPr>
        <w:t>Good Food Oxfordshire (</w:t>
      </w:r>
      <w:r w:rsidR="00553F00">
        <w:rPr>
          <w:rFonts w:cs="Arial"/>
          <w:color w:val="auto"/>
        </w:rPr>
        <w:t>‘</w:t>
      </w:r>
      <w:r w:rsidR="009D6C0E">
        <w:rPr>
          <w:rFonts w:cs="Arial"/>
          <w:color w:val="auto"/>
        </w:rPr>
        <w:t>GFO</w:t>
      </w:r>
      <w:r w:rsidR="00553F00">
        <w:rPr>
          <w:rFonts w:cs="Arial"/>
          <w:color w:val="auto"/>
        </w:rPr>
        <w:t>’</w:t>
      </w:r>
      <w:r w:rsidR="009D6C0E">
        <w:rPr>
          <w:rFonts w:cs="Arial"/>
          <w:color w:val="auto"/>
        </w:rPr>
        <w:t xml:space="preserve">) were commissioned to coordinate this. </w:t>
      </w:r>
    </w:p>
    <w:p w14:paraId="3D3AB680" w14:textId="77777777" w:rsidR="009D6C0E" w:rsidRDefault="009D6C0E" w:rsidP="000C74F4">
      <w:pPr>
        <w:spacing w:after="0"/>
        <w:ind w:left="462" w:hanging="462"/>
        <w:rPr>
          <w:rFonts w:cs="Arial"/>
          <w:color w:val="auto"/>
        </w:rPr>
      </w:pPr>
    </w:p>
    <w:p w14:paraId="2D0EF03D" w14:textId="6DC2597F" w:rsidR="00BA04D0" w:rsidRDefault="009D6C0E" w:rsidP="000C74F4">
      <w:pPr>
        <w:numPr>
          <w:ilvl w:val="0"/>
          <w:numId w:val="42"/>
        </w:numPr>
        <w:spacing w:after="0"/>
        <w:ind w:left="462" w:hanging="462"/>
        <w:rPr>
          <w:rFonts w:cs="Arial"/>
          <w:color w:val="auto"/>
        </w:rPr>
      </w:pPr>
      <w:r>
        <w:rPr>
          <w:rFonts w:cs="Arial"/>
          <w:color w:val="auto"/>
        </w:rPr>
        <w:t xml:space="preserve">The strategy </w:t>
      </w:r>
      <w:r w:rsidR="00E93A0F">
        <w:rPr>
          <w:rFonts w:cs="Arial"/>
          <w:color w:val="auto"/>
        </w:rPr>
        <w:t xml:space="preserve">was a direct </w:t>
      </w:r>
      <w:proofErr w:type="spellStart"/>
      <w:r w:rsidR="00E93A0F">
        <w:rPr>
          <w:rFonts w:cs="Arial"/>
          <w:color w:val="auto"/>
        </w:rPr>
        <w:t>reponse</w:t>
      </w:r>
      <w:proofErr w:type="spellEnd"/>
      <w:r w:rsidR="00E93A0F">
        <w:rPr>
          <w:rFonts w:cs="Arial"/>
          <w:color w:val="auto"/>
        </w:rPr>
        <w:t xml:space="preserve"> to</w:t>
      </w:r>
      <w:r w:rsidR="00BA04D0" w:rsidRPr="00BA04D0">
        <w:rPr>
          <w:rFonts w:cs="Arial"/>
          <w:color w:val="auto"/>
        </w:rPr>
        <w:t xml:space="preserve"> food se</w:t>
      </w:r>
      <w:r w:rsidR="00E93A0F">
        <w:rPr>
          <w:rFonts w:cs="Arial"/>
          <w:color w:val="auto"/>
        </w:rPr>
        <w:t xml:space="preserve">curity and access to food </w:t>
      </w:r>
      <w:r w:rsidR="00843AEC">
        <w:rPr>
          <w:rFonts w:cs="Arial"/>
          <w:color w:val="auto"/>
        </w:rPr>
        <w:t>becoming</w:t>
      </w:r>
      <w:r w:rsidR="00BA04D0" w:rsidRPr="00BA04D0">
        <w:rPr>
          <w:rFonts w:cs="Arial"/>
          <w:color w:val="auto"/>
        </w:rPr>
        <w:t xml:space="preserve"> </w:t>
      </w:r>
      <w:r w:rsidR="00E93A0F">
        <w:rPr>
          <w:rFonts w:cs="Arial"/>
          <w:color w:val="auto"/>
        </w:rPr>
        <w:t xml:space="preserve">more </w:t>
      </w:r>
      <w:r w:rsidR="00BA04D0" w:rsidRPr="00BA04D0">
        <w:rPr>
          <w:rFonts w:cs="Arial"/>
          <w:color w:val="auto"/>
        </w:rPr>
        <w:t>challenging. Local food banks saw a 3-4-fold increase</w:t>
      </w:r>
      <w:r w:rsidR="00843AEC">
        <w:rPr>
          <w:rFonts w:cs="Arial"/>
          <w:color w:val="auto"/>
        </w:rPr>
        <w:t xml:space="preserve"> in demand</w:t>
      </w:r>
      <w:r w:rsidR="00BA04D0" w:rsidRPr="00BA04D0">
        <w:rPr>
          <w:rFonts w:cs="Arial"/>
          <w:color w:val="auto"/>
        </w:rPr>
        <w:t xml:space="preserve">, with a conservative estimate suggesting that around 6,000 people a week required support to access food. </w:t>
      </w:r>
    </w:p>
    <w:p w14:paraId="2D93EBAA" w14:textId="77777777" w:rsidR="007634DA" w:rsidRDefault="007634DA" w:rsidP="000C74F4">
      <w:pPr>
        <w:spacing w:after="0"/>
        <w:ind w:left="462" w:hanging="462"/>
        <w:rPr>
          <w:rFonts w:cs="Arial"/>
          <w:color w:val="auto"/>
        </w:rPr>
      </w:pPr>
    </w:p>
    <w:p w14:paraId="39312637" w14:textId="71393741" w:rsidR="007634DA" w:rsidRPr="00BA04D0" w:rsidRDefault="00C1150F" w:rsidP="000C74F4">
      <w:pPr>
        <w:numPr>
          <w:ilvl w:val="0"/>
          <w:numId w:val="42"/>
        </w:numPr>
        <w:spacing w:after="0"/>
        <w:ind w:left="462" w:hanging="462"/>
        <w:rPr>
          <w:rFonts w:cs="Arial"/>
          <w:color w:val="auto"/>
        </w:rPr>
      </w:pPr>
      <w:r>
        <w:rPr>
          <w:rFonts w:cs="Arial"/>
          <w:color w:val="auto"/>
        </w:rPr>
        <w:t>On 22 June 2022 cabinet endorsed the strategy and requested that</w:t>
      </w:r>
      <w:r w:rsidR="009D6C0E">
        <w:rPr>
          <w:rFonts w:cs="Arial"/>
          <w:color w:val="auto"/>
        </w:rPr>
        <w:t xml:space="preserve"> a City Food Action Plan was developed working with the food system </w:t>
      </w:r>
      <w:r w:rsidR="000529D2">
        <w:rPr>
          <w:rFonts w:cs="Arial"/>
          <w:color w:val="auto"/>
        </w:rPr>
        <w:t xml:space="preserve">(various partners, businesses, community groups and organisations who work within the food industry) </w:t>
      </w:r>
      <w:r w:rsidR="009D6C0E">
        <w:rPr>
          <w:rFonts w:cs="Arial"/>
          <w:color w:val="auto"/>
        </w:rPr>
        <w:t>to support the delivery of the strategy</w:t>
      </w:r>
      <w:r w:rsidR="00A4646E">
        <w:rPr>
          <w:rFonts w:cs="Arial"/>
          <w:color w:val="auto"/>
        </w:rPr>
        <w:t xml:space="preserve"> and that th</w:t>
      </w:r>
      <w:r w:rsidR="000529D2">
        <w:rPr>
          <w:rFonts w:cs="Arial"/>
          <w:color w:val="auto"/>
        </w:rPr>
        <w:t>e action plan</w:t>
      </w:r>
      <w:r w:rsidR="00A4646E">
        <w:rPr>
          <w:rFonts w:cs="Arial"/>
          <w:color w:val="auto"/>
        </w:rPr>
        <w:t xml:space="preserve"> was brought back to cabinet</w:t>
      </w:r>
      <w:r w:rsidR="009D6C0E">
        <w:rPr>
          <w:rFonts w:cs="Arial"/>
          <w:color w:val="auto"/>
        </w:rPr>
        <w:t>.</w:t>
      </w:r>
    </w:p>
    <w:p w14:paraId="31231786" w14:textId="77777777" w:rsidR="00BA04D0" w:rsidRPr="00BA04D0" w:rsidRDefault="00BA04D0" w:rsidP="000C74F4">
      <w:pPr>
        <w:spacing w:after="0"/>
        <w:ind w:left="462" w:hanging="462"/>
        <w:rPr>
          <w:rFonts w:cs="Arial"/>
          <w:color w:val="auto"/>
        </w:rPr>
      </w:pPr>
    </w:p>
    <w:p w14:paraId="30B550C3" w14:textId="4A7BF6CF" w:rsidR="0055641E" w:rsidRDefault="00BA04D0" w:rsidP="000C74F4">
      <w:pPr>
        <w:numPr>
          <w:ilvl w:val="0"/>
          <w:numId w:val="42"/>
        </w:numPr>
        <w:spacing w:after="0"/>
        <w:ind w:left="462" w:hanging="462"/>
        <w:rPr>
          <w:rFonts w:cs="Arial"/>
          <w:color w:val="auto"/>
        </w:rPr>
      </w:pPr>
      <w:r w:rsidRPr="00BA04D0">
        <w:rPr>
          <w:rFonts w:cs="Arial"/>
          <w:color w:val="auto"/>
        </w:rPr>
        <w:t xml:space="preserve">Whilst community food networks have risen to this challenge, the ongoing cost of living increase means that there is still a need to build resilience into our local food systems to ensure better access to food and reduce carbon emissions. </w:t>
      </w:r>
    </w:p>
    <w:p w14:paraId="060D85B0" w14:textId="77777777" w:rsidR="00A10D67" w:rsidRDefault="00A10D67" w:rsidP="000C74F4">
      <w:pPr>
        <w:pStyle w:val="ListParagraph"/>
        <w:numPr>
          <w:ilvl w:val="0"/>
          <w:numId w:val="0"/>
        </w:numPr>
        <w:ind w:left="462" w:hanging="462"/>
        <w:rPr>
          <w:rFonts w:cs="Arial"/>
          <w:color w:val="auto"/>
        </w:rPr>
      </w:pPr>
    </w:p>
    <w:p w14:paraId="10B83673" w14:textId="0410A33E" w:rsidR="00A10D67" w:rsidRDefault="00A10D67" w:rsidP="000C74F4">
      <w:pPr>
        <w:numPr>
          <w:ilvl w:val="0"/>
          <w:numId w:val="42"/>
        </w:numPr>
        <w:spacing w:after="0"/>
        <w:ind w:left="462" w:hanging="462"/>
        <w:rPr>
          <w:rFonts w:cs="Arial"/>
          <w:color w:val="auto"/>
        </w:rPr>
      </w:pPr>
      <w:r>
        <w:rPr>
          <w:rFonts w:cs="Arial"/>
          <w:color w:val="auto"/>
        </w:rPr>
        <w:t>The City Council has also been very active in this sp</w:t>
      </w:r>
      <w:r w:rsidR="0082712A">
        <w:rPr>
          <w:rFonts w:cs="Arial"/>
          <w:color w:val="auto"/>
        </w:rPr>
        <w:t xml:space="preserve">ace </w:t>
      </w:r>
      <w:r w:rsidR="009D6C0E">
        <w:rPr>
          <w:rFonts w:cs="Arial"/>
          <w:color w:val="auto"/>
        </w:rPr>
        <w:t>over the past few</w:t>
      </w:r>
      <w:r w:rsidR="003C6AEF">
        <w:rPr>
          <w:rFonts w:cs="Arial"/>
          <w:color w:val="auto"/>
        </w:rPr>
        <w:t xml:space="preserve"> years </w:t>
      </w:r>
      <w:r w:rsidR="009D6C0E">
        <w:rPr>
          <w:rFonts w:cs="Arial"/>
          <w:color w:val="auto"/>
        </w:rPr>
        <w:t>and some</w:t>
      </w:r>
      <w:r w:rsidR="0082712A">
        <w:rPr>
          <w:rFonts w:cs="Arial"/>
          <w:color w:val="auto"/>
        </w:rPr>
        <w:t xml:space="preserve"> of our activities </w:t>
      </w:r>
      <w:r>
        <w:rPr>
          <w:rFonts w:cs="Arial"/>
          <w:color w:val="auto"/>
        </w:rPr>
        <w:t>have been listed below</w:t>
      </w:r>
      <w:r w:rsidR="000C74F4">
        <w:rPr>
          <w:rFonts w:cs="Arial"/>
          <w:color w:val="auto"/>
        </w:rPr>
        <w:t>:</w:t>
      </w:r>
    </w:p>
    <w:p w14:paraId="0D5323D8" w14:textId="77777777" w:rsidR="000C74F4" w:rsidRPr="000C74F4" w:rsidRDefault="000C74F4" w:rsidP="000C74F4">
      <w:pPr>
        <w:pStyle w:val="ListParagraph"/>
        <w:numPr>
          <w:ilvl w:val="0"/>
          <w:numId w:val="0"/>
        </w:numPr>
        <w:spacing w:after="0"/>
        <w:ind w:left="425"/>
        <w:rPr>
          <w:rFonts w:cs="Arial"/>
          <w:color w:val="auto"/>
        </w:rPr>
      </w:pPr>
    </w:p>
    <w:p w14:paraId="046E398D" w14:textId="20ACD21D" w:rsidR="00A10D67" w:rsidRDefault="003C6AEF" w:rsidP="000C74F4">
      <w:pPr>
        <w:pStyle w:val="ListParagraph"/>
        <w:numPr>
          <w:ilvl w:val="0"/>
          <w:numId w:val="49"/>
        </w:numPr>
        <w:ind w:left="882" w:hanging="392"/>
        <w:rPr>
          <w:rFonts w:cs="Arial"/>
          <w:color w:val="auto"/>
        </w:rPr>
      </w:pPr>
      <w:r>
        <w:rPr>
          <w:rFonts w:cs="Arial"/>
          <w:color w:val="auto"/>
        </w:rPr>
        <w:t xml:space="preserve">Set up with GFO the Community Food Network in the City </w:t>
      </w:r>
      <w:r w:rsidR="00D50B28">
        <w:rPr>
          <w:rFonts w:cs="Arial"/>
          <w:color w:val="auto"/>
        </w:rPr>
        <w:t xml:space="preserve">which includes City Council, GFO, Community larders, </w:t>
      </w:r>
      <w:proofErr w:type="gramStart"/>
      <w:r w:rsidR="00D50B28">
        <w:rPr>
          <w:rFonts w:cs="Arial"/>
          <w:color w:val="auto"/>
        </w:rPr>
        <w:t>fridges</w:t>
      </w:r>
      <w:proofErr w:type="gramEnd"/>
      <w:r w:rsidR="00D50B28">
        <w:rPr>
          <w:rFonts w:cs="Arial"/>
          <w:color w:val="auto"/>
        </w:rPr>
        <w:t xml:space="preserve"> and food banks. This has </w:t>
      </w:r>
      <w:r>
        <w:rPr>
          <w:rFonts w:cs="Arial"/>
          <w:color w:val="auto"/>
        </w:rPr>
        <w:t xml:space="preserve">since </w:t>
      </w:r>
      <w:r w:rsidR="00D50B28">
        <w:rPr>
          <w:rFonts w:cs="Arial"/>
          <w:color w:val="auto"/>
        </w:rPr>
        <w:t xml:space="preserve">been </w:t>
      </w:r>
      <w:r>
        <w:rPr>
          <w:rFonts w:cs="Arial"/>
          <w:color w:val="auto"/>
        </w:rPr>
        <w:t xml:space="preserve">replicated across the </w:t>
      </w:r>
      <w:proofErr w:type="gramStart"/>
      <w:r>
        <w:rPr>
          <w:rFonts w:cs="Arial"/>
          <w:color w:val="auto"/>
        </w:rPr>
        <w:t>County</w:t>
      </w:r>
      <w:proofErr w:type="gramEnd"/>
    </w:p>
    <w:p w14:paraId="21055FE7" w14:textId="5ACEC0B9" w:rsidR="00D50B28" w:rsidRDefault="00D50B28" w:rsidP="000C74F4">
      <w:pPr>
        <w:pStyle w:val="ListParagraph"/>
        <w:numPr>
          <w:ilvl w:val="0"/>
          <w:numId w:val="49"/>
        </w:numPr>
        <w:ind w:left="882" w:hanging="392"/>
        <w:rPr>
          <w:rFonts w:cs="Arial"/>
          <w:color w:val="auto"/>
        </w:rPr>
      </w:pPr>
      <w:r>
        <w:rPr>
          <w:rFonts w:cs="Arial"/>
          <w:color w:val="auto"/>
        </w:rPr>
        <w:t>Invested in the sustainability of the</w:t>
      </w:r>
      <w:r w:rsidR="00D11461">
        <w:rPr>
          <w:rFonts w:cs="Arial"/>
          <w:color w:val="auto"/>
        </w:rPr>
        <w:t xml:space="preserve"> community</w:t>
      </w:r>
      <w:r>
        <w:rPr>
          <w:rFonts w:cs="Arial"/>
          <w:color w:val="auto"/>
        </w:rPr>
        <w:t xml:space="preserve"> </w:t>
      </w:r>
      <w:r w:rsidR="00D11461">
        <w:rPr>
          <w:rFonts w:cs="Arial"/>
          <w:color w:val="auto"/>
        </w:rPr>
        <w:t xml:space="preserve">food </w:t>
      </w:r>
      <w:r>
        <w:rPr>
          <w:rFonts w:cs="Arial"/>
          <w:color w:val="auto"/>
        </w:rPr>
        <w:t>system including providing funding for fridges, freezers</w:t>
      </w:r>
      <w:r w:rsidR="003B280E">
        <w:rPr>
          <w:rFonts w:cs="Arial"/>
          <w:color w:val="auto"/>
        </w:rPr>
        <w:t>, training</w:t>
      </w:r>
      <w:r w:rsidR="00D11461">
        <w:rPr>
          <w:rFonts w:cs="Arial"/>
          <w:color w:val="auto"/>
        </w:rPr>
        <w:t>, support for volunteers</w:t>
      </w:r>
      <w:r>
        <w:rPr>
          <w:rFonts w:cs="Arial"/>
          <w:color w:val="auto"/>
        </w:rPr>
        <w:t xml:space="preserve"> and providing a community </w:t>
      </w:r>
      <w:r w:rsidR="00D11461">
        <w:rPr>
          <w:rFonts w:cs="Arial"/>
          <w:color w:val="auto"/>
        </w:rPr>
        <w:t xml:space="preserve">accessible </w:t>
      </w:r>
      <w:r>
        <w:rPr>
          <w:rFonts w:cs="Arial"/>
          <w:color w:val="auto"/>
        </w:rPr>
        <w:t>van.</w:t>
      </w:r>
    </w:p>
    <w:p w14:paraId="0D49114B" w14:textId="3FA1A0E7" w:rsidR="003B280E" w:rsidRDefault="003B280E" w:rsidP="000C74F4">
      <w:pPr>
        <w:pStyle w:val="ListParagraph"/>
        <w:numPr>
          <w:ilvl w:val="0"/>
          <w:numId w:val="49"/>
        </w:numPr>
        <w:ind w:left="882" w:hanging="392"/>
        <w:rPr>
          <w:rFonts w:cs="Arial"/>
          <w:color w:val="auto"/>
        </w:rPr>
      </w:pPr>
      <w:r>
        <w:rPr>
          <w:rFonts w:cs="Arial"/>
          <w:color w:val="auto"/>
        </w:rPr>
        <w:lastRenderedPageBreak/>
        <w:t>Supporting the system to help tackle</w:t>
      </w:r>
      <w:r w:rsidR="00A441A0">
        <w:rPr>
          <w:rFonts w:cs="Arial"/>
          <w:color w:val="auto"/>
        </w:rPr>
        <w:t xml:space="preserve"> root causal issues</w:t>
      </w:r>
      <w:r w:rsidR="00D11461">
        <w:rPr>
          <w:rFonts w:cs="Arial"/>
          <w:color w:val="auto"/>
        </w:rPr>
        <w:t xml:space="preserve"> directly and also indirectly through funding to community groups and advice centres.</w:t>
      </w:r>
    </w:p>
    <w:p w14:paraId="32EB9468" w14:textId="5E27A3D3" w:rsidR="00D11461" w:rsidRDefault="00D11461" w:rsidP="000C74F4">
      <w:pPr>
        <w:pStyle w:val="ListParagraph"/>
        <w:numPr>
          <w:ilvl w:val="0"/>
          <w:numId w:val="49"/>
        </w:numPr>
        <w:ind w:left="882" w:hanging="392"/>
        <w:rPr>
          <w:rFonts w:cs="Arial"/>
          <w:color w:val="auto"/>
        </w:rPr>
      </w:pPr>
      <w:r>
        <w:rPr>
          <w:rFonts w:cs="Arial"/>
          <w:color w:val="auto"/>
        </w:rPr>
        <w:t>Several funding rounds targeting those most</w:t>
      </w:r>
      <w:r w:rsidR="009A6A5A">
        <w:rPr>
          <w:rFonts w:cs="Arial"/>
          <w:color w:val="auto"/>
        </w:rPr>
        <w:t xml:space="preserve"> in need.</w:t>
      </w:r>
    </w:p>
    <w:p w14:paraId="7B307FF7" w14:textId="7E92A4F9" w:rsidR="00D11461" w:rsidRDefault="00D11461" w:rsidP="000C74F4">
      <w:pPr>
        <w:pStyle w:val="ListParagraph"/>
        <w:numPr>
          <w:ilvl w:val="0"/>
          <w:numId w:val="49"/>
        </w:numPr>
        <w:ind w:left="882" w:hanging="392"/>
        <w:rPr>
          <w:rFonts w:cs="Arial"/>
          <w:color w:val="auto"/>
        </w:rPr>
      </w:pPr>
      <w:r>
        <w:rPr>
          <w:rFonts w:cs="Arial"/>
          <w:color w:val="auto"/>
        </w:rPr>
        <w:t>Supporting families to access Healthy Start Vouchers.</w:t>
      </w:r>
    </w:p>
    <w:p w14:paraId="31C4C0E0" w14:textId="43A396F3" w:rsidR="009A6A5A" w:rsidRDefault="009A6A5A" w:rsidP="000C74F4">
      <w:pPr>
        <w:pStyle w:val="ListParagraph"/>
        <w:numPr>
          <w:ilvl w:val="0"/>
          <w:numId w:val="49"/>
        </w:numPr>
        <w:ind w:left="882" w:hanging="392"/>
        <w:rPr>
          <w:rFonts w:cs="Arial"/>
          <w:color w:val="auto"/>
        </w:rPr>
      </w:pPr>
      <w:r>
        <w:rPr>
          <w:rFonts w:cs="Arial"/>
          <w:color w:val="auto"/>
        </w:rPr>
        <w:t>Supporting families receiving free school meals to access vouchers.</w:t>
      </w:r>
    </w:p>
    <w:p w14:paraId="32C851BB" w14:textId="600132E1" w:rsidR="00A4646E" w:rsidRDefault="00360387" w:rsidP="000C74F4">
      <w:pPr>
        <w:pStyle w:val="ListParagraph"/>
        <w:numPr>
          <w:ilvl w:val="0"/>
          <w:numId w:val="49"/>
        </w:numPr>
        <w:ind w:left="882" w:hanging="392"/>
        <w:rPr>
          <w:rFonts w:cs="Arial"/>
          <w:color w:val="auto"/>
        </w:rPr>
      </w:pPr>
      <w:r>
        <w:rPr>
          <w:rFonts w:cs="Arial"/>
          <w:color w:val="auto"/>
        </w:rPr>
        <w:t xml:space="preserve">A </w:t>
      </w:r>
      <w:r w:rsidR="00A4646E">
        <w:rPr>
          <w:rFonts w:cs="Arial"/>
          <w:color w:val="auto"/>
        </w:rPr>
        <w:t>locality approach to enable positive partnership working including supporting local food larders</w:t>
      </w:r>
      <w:r>
        <w:rPr>
          <w:rFonts w:cs="Arial"/>
          <w:color w:val="auto"/>
        </w:rPr>
        <w:t xml:space="preserve"> and community food groups</w:t>
      </w:r>
    </w:p>
    <w:p w14:paraId="47BEF465" w14:textId="4F5FDB05" w:rsidR="00A4646E" w:rsidRDefault="00360387" w:rsidP="000C74F4">
      <w:pPr>
        <w:pStyle w:val="ListParagraph"/>
        <w:numPr>
          <w:ilvl w:val="0"/>
          <w:numId w:val="49"/>
        </w:numPr>
        <w:ind w:left="882" w:hanging="392"/>
        <w:rPr>
          <w:rFonts w:cs="Arial"/>
          <w:color w:val="auto"/>
        </w:rPr>
      </w:pPr>
      <w:r>
        <w:rPr>
          <w:rFonts w:cs="Arial"/>
          <w:color w:val="auto"/>
        </w:rPr>
        <w:t>Working with Public Health and the health system to fund the city council’s Community Health Development Officers who help support and promote key health priorities within our localities</w:t>
      </w:r>
      <w:r w:rsidR="000C74F4">
        <w:rPr>
          <w:rFonts w:cs="Arial"/>
          <w:color w:val="auto"/>
        </w:rPr>
        <w:t>.</w:t>
      </w:r>
    </w:p>
    <w:p w14:paraId="15685DBF" w14:textId="77777777" w:rsidR="002A4804" w:rsidRPr="002A4804" w:rsidRDefault="002A4804" w:rsidP="000C74F4">
      <w:pPr>
        <w:rPr>
          <w:rFonts w:cs="Arial"/>
          <w:color w:val="auto"/>
        </w:rPr>
      </w:pPr>
    </w:p>
    <w:p w14:paraId="5FE12F58" w14:textId="3F3100C5" w:rsidR="002A4804" w:rsidRDefault="002A4804" w:rsidP="000C74F4">
      <w:pPr>
        <w:numPr>
          <w:ilvl w:val="0"/>
          <w:numId w:val="42"/>
        </w:numPr>
        <w:tabs>
          <w:tab w:val="clear" w:pos="720"/>
          <w:tab w:val="num" w:pos="490"/>
        </w:tabs>
        <w:spacing w:after="0"/>
        <w:ind w:left="504" w:hanging="504"/>
        <w:rPr>
          <w:rFonts w:cs="Arial"/>
          <w:color w:val="auto"/>
        </w:rPr>
      </w:pPr>
      <w:r w:rsidRPr="00843AEC">
        <w:rPr>
          <w:rFonts w:cs="Arial"/>
          <w:color w:val="auto"/>
        </w:rPr>
        <w:t xml:space="preserve">The </w:t>
      </w:r>
      <w:r w:rsidR="00673F13">
        <w:rPr>
          <w:rFonts w:cs="Arial"/>
          <w:color w:val="auto"/>
        </w:rPr>
        <w:t>City Food A</w:t>
      </w:r>
      <w:r w:rsidRPr="00843AEC">
        <w:rPr>
          <w:rFonts w:cs="Arial"/>
          <w:color w:val="auto"/>
        </w:rPr>
        <w:t xml:space="preserve">ction </w:t>
      </w:r>
      <w:r w:rsidR="00673F13">
        <w:rPr>
          <w:rFonts w:cs="Arial"/>
          <w:color w:val="auto"/>
        </w:rPr>
        <w:t>P</w:t>
      </w:r>
      <w:r w:rsidRPr="00843AEC">
        <w:rPr>
          <w:rFonts w:cs="Arial"/>
          <w:color w:val="auto"/>
        </w:rPr>
        <w:t>lan</w:t>
      </w:r>
      <w:r w:rsidR="000C74F4">
        <w:rPr>
          <w:rFonts w:cs="Arial"/>
          <w:color w:val="auto"/>
        </w:rPr>
        <w:t xml:space="preserve"> </w:t>
      </w:r>
      <w:r w:rsidR="00673F13">
        <w:rPr>
          <w:rFonts w:cs="Arial"/>
          <w:color w:val="auto"/>
        </w:rPr>
        <w:t>(‘the action plan’)</w:t>
      </w:r>
      <w:r w:rsidRPr="00843AEC">
        <w:rPr>
          <w:rFonts w:cs="Arial"/>
          <w:color w:val="auto"/>
        </w:rPr>
        <w:t xml:space="preserve"> </w:t>
      </w:r>
      <w:r>
        <w:rPr>
          <w:rFonts w:cs="Arial"/>
          <w:color w:val="auto"/>
        </w:rPr>
        <w:t xml:space="preserve">supports the delivery of </w:t>
      </w:r>
      <w:proofErr w:type="gramStart"/>
      <w:r>
        <w:rPr>
          <w:rFonts w:cs="Arial"/>
          <w:color w:val="auto"/>
        </w:rPr>
        <w:t xml:space="preserve">a </w:t>
      </w:r>
      <w:r w:rsidRPr="00843AEC">
        <w:rPr>
          <w:rFonts w:cs="Arial"/>
          <w:color w:val="auto"/>
        </w:rPr>
        <w:t>number of</w:t>
      </w:r>
      <w:proofErr w:type="gramEnd"/>
      <w:r w:rsidRPr="00843AEC">
        <w:rPr>
          <w:rFonts w:cs="Arial"/>
          <w:color w:val="auto"/>
        </w:rPr>
        <w:t xml:space="preserve"> the Council’s priorities, including: </w:t>
      </w:r>
    </w:p>
    <w:p w14:paraId="55F75224" w14:textId="77777777" w:rsidR="003D563E" w:rsidRPr="00843AEC" w:rsidRDefault="003D563E" w:rsidP="003D563E">
      <w:pPr>
        <w:spacing w:after="0"/>
        <w:ind w:left="504"/>
        <w:rPr>
          <w:rFonts w:cs="Arial"/>
          <w:color w:val="auto"/>
        </w:rPr>
      </w:pPr>
    </w:p>
    <w:p w14:paraId="5CE21D55" w14:textId="77777777" w:rsidR="002A4804" w:rsidRDefault="002A4804" w:rsidP="000C74F4">
      <w:pPr>
        <w:pStyle w:val="bParagraphtext"/>
        <w:numPr>
          <w:ilvl w:val="0"/>
          <w:numId w:val="43"/>
        </w:numPr>
        <w:tabs>
          <w:tab w:val="clear" w:pos="426"/>
          <w:tab w:val="left" w:pos="868"/>
        </w:tabs>
        <w:ind w:left="1008" w:hanging="504"/>
      </w:pPr>
      <w:r>
        <w:t>Supporting Thriving Communities</w:t>
      </w:r>
    </w:p>
    <w:p w14:paraId="698C21F7" w14:textId="77777777" w:rsidR="002A4804" w:rsidRDefault="002A4804" w:rsidP="000C74F4">
      <w:pPr>
        <w:pStyle w:val="bParagraphtext"/>
        <w:numPr>
          <w:ilvl w:val="0"/>
          <w:numId w:val="43"/>
        </w:numPr>
        <w:tabs>
          <w:tab w:val="clear" w:pos="426"/>
          <w:tab w:val="left" w:pos="868"/>
        </w:tabs>
        <w:ind w:left="1008" w:hanging="504"/>
      </w:pPr>
      <w:r>
        <w:t xml:space="preserve">Enable an Inclusive Economy and </w:t>
      </w:r>
    </w:p>
    <w:p w14:paraId="3FFFE3A3" w14:textId="77777777" w:rsidR="002A4804" w:rsidRDefault="002A4804" w:rsidP="000C74F4">
      <w:pPr>
        <w:pStyle w:val="bParagraphtext"/>
        <w:numPr>
          <w:ilvl w:val="0"/>
          <w:numId w:val="43"/>
        </w:numPr>
        <w:tabs>
          <w:tab w:val="clear" w:pos="426"/>
          <w:tab w:val="left" w:pos="868"/>
        </w:tabs>
        <w:ind w:left="1008" w:hanging="504"/>
      </w:pPr>
      <w:r>
        <w:t>Pursue a Zero Carbon Oxford</w:t>
      </w:r>
    </w:p>
    <w:p w14:paraId="56CCB510" w14:textId="77777777" w:rsidR="002A4804" w:rsidRDefault="002A4804" w:rsidP="002A4804">
      <w:pPr>
        <w:pStyle w:val="bParagraphtext"/>
        <w:numPr>
          <w:ilvl w:val="0"/>
          <w:numId w:val="0"/>
        </w:numPr>
        <w:ind w:left="1440"/>
      </w:pPr>
    </w:p>
    <w:p w14:paraId="375157E9" w14:textId="740BACFE" w:rsidR="00E46B9C" w:rsidRPr="001356F1" w:rsidRDefault="002A4804" w:rsidP="003D563E">
      <w:pPr>
        <w:pStyle w:val="bParagraphtext"/>
        <w:numPr>
          <w:ilvl w:val="0"/>
          <w:numId w:val="42"/>
        </w:numPr>
        <w:tabs>
          <w:tab w:val="clear" w:pos="426"/>
          <w:tab w:val="clear" w:pos="720"/>
          <w:tab w:val="left" w:pos="490"/>
          <w:tab w:val="num" w:pos="567"/>
        </w:tabs>
        <w:ind w:left="504" w:hanging="490"/>
      </w:pPr>
      <w:r>
        <w:t xml:space="preserve">It also links strongly to the Council’s Thriving Communities Strategy. </w:t>
      </w:r>
      <w:r w:rsidRPr="005C4BBC">
        <w:t>Thi</w:t>
      </w:r>
      <w:r>
        <w:t xml:space="preserve">s strategy has a key </w:t>
      </w:r>
      <w:r w:rsidRPr="005C4BBC">
        <w:t xml:space="preserve">underlying priority to </w:t>
      </w:r>
      <w:r>
        <w:t>address inequality and improve the health of our residents.</w:t>
      </w:r>
    </w:p>
    <w:p w14:paraId="46A64E7A" w14:textId="6929C455" w:rsidR="00633578" w:rsidRPr="002B6836" w:rsidRDefault="00360387" w:rsidP="002B6836">
      <w:pPr>
        <w:pStyle w:val="Heading1"/>
      </w:pPr>
      <w:r>
        <w:t>Developing the City Food Action Plan</w:t>
      </w:r>
    </w:p>
    <w:p w14:paraId="751D6713" w14:textId="1029B20F" w:rsidR="00843AEC" w:rsidRDefault="00360387" w:rsidP="003D563E">
      <w:pPr>
        <w:numPr>
          <w:ilvl w:val="0"/>
          <w:numId w:val="42"/>
        </w:numPr>
        <w:tabs>
          <w:tab w:val="clear" w:pos="720"/>
          <w:tab w:val="num" w:pos="567"/>
        </w:tabs>
        <w:spacing w:after="0"/>
        <w:ind w:left="518" w:hanging="518"/>
        <w:rPr>
          <w:rFonts w:cs="Arial"/>
          <w:color w:val="auto"/>
        </w:rPr>
      </w:pPr>
      <w:r>
        <w:rPr>
          <w:rFonts w:cs="Arial"/>
          <w:color w:val="auto"/>
        </w:rPr>
        <w:t>The City Food Action Plan</w:t>
      </w:r>
      <w:r w:rsidR="00843AEC" w:rsidRPr="00843AEC">
        <w:rPr>
          <w:rFonts w:cs="Arial"/>
          <w:color w:val="auto"/>
        </w:rPr>
        <w:t xml:space="preserve"> </w:t>
      </w:r>
      <w:r w:rsidR="00A15F3D">
        <w:rPr>
          <w:rFonts w:cs="Arial"/>
          <w:color w:val="auto"/>
        </w:rPr>
        <w:t xml:space="preserve">is shown in </w:t>
      </w:r>
      <w:r w:rsidR="003D563E">
        <w:rPr>
          <w:rFonts w:cs="Arial"/>
          <w:color w:val="auto"/>
        </w:rPr>
        <w:t>A</w:t>
      </w:r>
      <w:r w:rsidR="00A15F3D">
        <w:rPr>
          <w:rFonts w:cs="Arial"/>
          <w:color w:val="auto"/>
        </w:rPr>
        <w:t xml:space="preserve">ppendix 1. It </w:t>
      </w:r>
      <w:r w:rsidR="00843AEC" w:rsidRPr="00843AEC">
        <w:rPr>
          <w:rFonts w:cs="Arial"/>
          <w:color w:val="auto"/>
        </w:rPr>
        <w:t>has been developed by a multi-st</w:t>
      </w:r>
      <w:r>
        <w:rPr>
          <w:rFonts w:cs="Arial"/>
          <w:color w:val="auto"/>
        </w:rPr>
        <w:t>akeholder partnership</w:t>
      </w:r>
      <w:r w:rsidR="00364BA8">
        <w:rPr>
          <w:rFonts w:cs="Arial"/>
          <w:color w:val="auto"/>
        </w:rPr>
        <w:t xml:space="preserve"> called the Food Action Working group (FAWG)</w:t>
      </w:r>
      <w:r>
        <w:rPr>
          <w:rFonts w:cs="Arial"/>
          <w:color w:val="auto"/>
        </w:rPr>
        <w:t xml:space="preserve"> including </w:t>
      </w:r>
      <w:r w:rsidR="00843AEC">
        <w:rPr>
          <w:rFonts w:cs="Arial"/>
          <w:color w:val="auto"/>
        </w:rPr>
        <w:t xml:space="preserve">Good Food Oxfordshire, </w:t>
      </w:r>
      <w:r w:rsidR="00843AEC" w:rsidRPr="00843AEC">
        <w:rPr>
          <w:rFonts w:cs="Arial"/>
          <w:color w:val="auto"/>
        </w:rPr>
        <w:t>community groups, local food producer</w:t>
      </w:r>
      <w:r w:rsidR="00364BA8">
        <w:rPr>
          <w:rFonts w:cs="Arial"/>
          <w:color w:val="auto"/>
        </w:rPr>
        <w:t>s</w:t>
      </w:r>
      <w:r w:rsidR="00F57761">
        <w:rPr>
          <w:rFonts w:cs="Arial"/>
          <w:color w:val="auto"/>
        </w:rPr>
        <w:t>, City Council Councillors and officers</w:t>
      </w:r>
      <w:r w:rsidR="00364BA8">
        <w:rPr>
          <w:rFonts w:cs="Arial"/>
          <w:color w:val="auto"/>
        </w:rPr>
        <w:t xml:space="preserve"> and other major institutions. </w:t>
      </w:r>
      <w:r w:rsidR="00843AEC" w:rsidRPr="00843AEC">
        <w:rPr>
          <w:rFonts w:cs="Arial"/>
          <w:color w:val="auto"/>
        </w:rPr>
        <w:t xml:space="preserve">It has been developed to tackle the challenges of health and wellbeing; climate change and biodiversity; fair incomes and employment and a vibrant and sustainable food system. </w:t>
      </w:r>
    </w:p>
    <w:p w14:paraId="7AB59B60" w14:textId="77777777" w:rsidR="00364BA8" w:rsidRDefault="00364BA8" w:rsidP="003D563E">
      <w:pPr>
        <w:tabs>
          <w:tab w:val="num" w:pos="567"/>
        </w:tabs>
        <w:spacing w:after="0"/>
        <w:ind w:left="518" w:hanging="518"/>
        <w:rPr>
          <w:rFonts w:cs="Arial"/>
          <w:color w:val="auto"/>
        </w:rPr>
      </w:pPr>
    </w:p>
    <w:p w14:paraId="0E4558B4" w14:textId="07213544" w:rsidR="00843AEC" w:rsidRPr="002A4804" w:rsidRDefault="00364BA8" w:rsidP="003D563E">
      <w:pPr>
        <w:numPr>
          <w:ilvl w:val="0"/>
          <w:numId w:val="42"/>
        </w:numPr>
        <w:tabs>
          <w:tab w:val="clear" w:pos="720"/>
          <w:tab w:val="num" w:pos="567"/>
        </w:tabs>
        <w:spacing w:after="0"/>
        <w:ind w:left="518" w:hanging="518"/>
        <w:rPr>
          <w:rFonts w:cs="Arial"/>
          <w:color w:val="auto"/>
        </w:rPr>
      </w:pPr>
      <w:r w:rsidRPr="00364BA8">
        <w:rPr>
          <w:rFonts w:cs="Arial"/>
          <w:color w:val="auto"/>
        </w:rPr>
        <w:t>T</w:t>
      </w:r>
      <w:r w:rsidR="00F57761">
        <w:rPr>
          <w:rFonts w:cs="Arial"/>
          <w:color w:val="auto"/>
        </w:rPr>
        <w:t xml:space="preserve">he FAWG met on 8 occasions late </w:t>
      </w:r>
      <w:r w:rsidR="000D60EC">
        <w:rPr>
          <w:rFonts w:cs="Arial"/>
          <w:color w:val="auto"/>
        </w:rPr>
        <w:t>2022 and throughout</w:t>
      </w:r>
      <w:r w:rsidR="00F57761">
        <w:rPr>
          <w:rFonts w:cs="Arial"/>
          <w:color w:val="auto"/>
        </w:rPr>
        <w:t xml:space="preserve"> 2023 to start to develop the action</w:t>
      </w:r>
      <w:r w:rsidR="000D60EC">
        <w:rPr>
          <w:rFonts w:cs="Arial"/>
          <w:color w:val="auto"/>
        </w:rPr>
        <w:t xml:space="preserve"> plan</w:t>
      </w:r>
      <w:r w:rsidR="00F57761">
        <w:rPr>
          <w:rFonts w:cs="Arial"/>
          <w:color w:val="auto"/>
        </w:rPr>
        <w:t>.</w:t>
      </w:r>
      <w:r>
        <w:rPr>
          <w:rFonts w:cs="Arial"/>
          <w:color w:val="auto"/>
        </w:rPr>
        <w:t xml:space="preserve"> </w:t>
      </w:r>
      <w:r w:rsidR="000D60EC">
        <w:rPr>
          <w:rFonts w:cs="Arial"/>
          <w:color w:val="auto"/>
        </w:rPr>
        <w:t xml:space="preserve">This culminated in a public consultation event at the Town Hall in September 2023 that </w:t>
      </w:r>
      <w:r w:rsidR="006714A1">
        <w:rPr>
          <w:rFonts w:cs="Arial"/>
          <w:color w:val="auto"/>
        </w:rPr>
        <w:t xml:space="preserve">was well attended with </w:t>
      </w:r>
      <w:r w:rsidR="000D60EC">
        <w:rPr>
          <w:rFonts w:cs="Arial"/>
          <w:color w:val="auto"/>
        </w:rPr>
        <w:t xml:space="preserve">28 different </w:t>
      </w:r>
      <w:r w:rsidR="006714A1">
        <w:rPr>
          <w:rFonts w:cs="Arial"/>
          <w:color w:val="auto"/>
        </w:rPr>
        <w:t xml:space="preserve">stakeholder food groups represented, which </w:t>
      </w:r>
      <w:r w:rsidR="00834939">
        <w:rPr>
          <w:rFonts w:cs="Arial"/>
          <w:color w:val="auto"/>
        </w:rPr>
        <w:t>helped to significantly shape the action plan</w:t>
      </w:r>
      <w:r w:rsidR="006714A1">
        <w:rPr>
          <w:rFonts w:cs="Arial"/>
          <w:color w:val="auto"/>
        </w:rPr>
        <w:t xml:space="preserve"> as well as pledging to work together on its delivery.</w:t>
      </w:r>
    </w:p>
    <w:p w14:paraId="26D5574B" w14:textId="77777777" w:rsidR="00516EFC" w:rsidRDefault="00516EFC" w:rsidP="00516EFC">
      <w:pPr>
        <w:ind w:left="360"/>
      </w:pPr>
    </w:p>
    <w:p w14:paraId="6182B0BC" w14:textId="77777777" w:rsidR="007576BB" w:rsidRPr="00236FF3" w:rsidRDefault="005C4BBC" w:rsidP="00236FF3">
      <w:pPr>
        <w:pStyle w:val="ListParagraph"/>
        <w:numPr>
          <w:ilvl w:val="0"/>
          <w:numId w:val="0"/>
        </w:numPr>
        <w:rPr>
          <w:b/>
        </w:rPr>
      </w:pPr>
      <w:r>
        <w:rPr>
          <w:b/>
        </w:rPr>
        <w:t>Partnership Ambitions</w:t>
      </w:r>
    </w:p>
    <w:p w14:paraId="6DC309FD" w14:textId="7CE2FEF6" w:rsidR="005C4BBC" w:rsidRDefault="005C4BBC" w:rsidP="00EE41D0">
      <w:pPr>
        <w:numPr>
          <w:ilvl w:val="0"/>
          <w:numId w:val="42"/>
        </w:numPr>
        <w:tabs>
          <w:tab w:val="clear" w:pos="720"/>
          <w:tab w:val="num" w:pos="567"/>
        </w:tabs>
        <w:spacing w:after="0"/>
        <w:ind w:left="518" w:hanging="518"/>
        <w:rPr>
          <w:rFonts w:cs="Arial"/>
          <w:color w:val="auto"/>
        </w:rPr>
      </w:pPr>
      <w:r w:rsidRPr="005C4BBC">
        <w:rPr>
          <w:rFonts w:cs="Arial"/>
          <w:color w:val="auto"/>
        </w:rPr>
        <w:t xml:space="preserve">The Oxfordshire Food Strategy </w:t>
      </w:r>
      <w:r w:rsidR="002A4804">
        <w:rPr>
          <w:rFonts w:cs="Arial"/>
          <w:color w:val="auto"/>
        </w:rPr>
        <w:t>and City Food Action Plan have</w:t>
      </w:r>
      <w:r w:rsidRPr="005C4BBC">
        <w:rPr>
          <w:rFonts w:cs="Arial"/>
          <w:color w:val="auto"/>
        </w:rPr>
        <w:t xml:space="preserve"> been created in partnership because we recognise that </w:t>
      </w:r>
      <w:proofErr w:type="gramStart"/>
      <w:r w:rsidRPr="005C4BBC">
        <w:rPr>
          <w:rFonts w:cs="Arial"/>
          <w:color w:val="auto"/>
        </w:rPr>
        <w:t>in order to</w:t>
      </w:r>
      <w:proofErr w:type="gramEnd"/>
      <w:r w:rsidRPr="005C4BBC">
        <w:rPr>
          <w:rFonts w:cs="Arial"/>
          <w:color w:val="auto"/>
        </w:rPr>
        <w:t xml:space="preserve"> address the challenges of food poverty, food supply, climate change and public health tipping points we need a whole system approach. </w:t>
      </w:r>
    </w:p>
    <w:p w14:paraId="334FAB18" w14:textId="77777777" w:rsidR="002A4804" w:rsidRDefault="002A4804" w:rsidP="00EE41D0">
      <w:pPr>
        <w:tabs>
          <w:tab w:val="num" w:pos="567"/>
        </w:tabs>
        <w:spacing w:after="0"/>
        <w:ind w:left="518" w:hanging="518"/>
        <w:rPr>
          <w:rFonts w:cs="Arial"/>
          <w:color w:val="auto"/>
        </w:rPr>
      </w:pPr>
    </w:p>
    <w:p w14:paraId="126385F2" w14:textId="6E24281B" w:rsidR="002A4804" w:rsidRPr="000372E7" w:rsidRDefault="002A4804" w:rsidP="00EE41D0">
      <w:pPr>
        <w:numPr>
          <w:ilvl w:val="0"/>
          <w:numId w:val="42"/>
        </w:numPr>
        <w:tabs>
          <w:tab w:val="clear" w:pos="720"/>
          <w:tab w:val="num" w:pos="567"/>
        </w:tabs>
        <w:spacing w:after="0"/>
        <w:ind w:left="518" w:hanging="518"/>
        <w:rPr>
          <w:rFonts w:cs="Arial"/>
          <w:color w:val="auto"/>
        </w:rPr>
      </w:pPr>
      <w:r>
        <w:rPr>
          <w:rFonts w:cs="Arial"/>
          <w:color w:val="auto"/>
        </w:rPr>
        <w:lastRenderedPageBreak/>
        <w:t xml:space="preserve">Through this </w:t>
      </w:r>
      <w:r w:rsidRPr="00364BA8">
        <w:rPr>
          <w:rFonts w:cs="Arial"/>
          <w:color w:val="auto"/>
        </w:rPr>
        <w:t xml:space="preserve">approach </w:t>
      </w:r>
      <w:proofErr w:type="gramStart"/>
      <w:r w:rsidR="00EE7BCD">
        <w:rPr>
          <w:rFonts w:cs="Arial"/>
          <w:color w:val="auto"/>
        </w:rPr>
        <w:t xml:space="preserve">of </w:t>
      </w:r>
      <w:r>
        <w:rPr>
          <w:rFonts w:cs="Arial"/>
          <w:color w:val="auto"/>
        </w:rPr>
        <w:t xml:space="preserve"> working</w:t>
      </w:r>
      <w:proofErr w:type="gramEnd"/>
      <w:r>
        <w:rPr>
          <w:rFonts w:cs="Arial"/>
          <w:color w:val="auto"/>
        </w:rPr>
        <w:t xml:space="preserve"> together, </w:t>
      </w:r>
      <w:r w:rsidRPr="00364BA8">
        <w:rPr>
          <w:rFonts w:cs="Arial"/>
          <w:color w:val="auto"/>
        </w:rPr>
        <w:t>we can achieve more, working collaboratively towards a vision for a better food system for Oxford City</w:t>
      </w:r>
      <w:r>
        <w:rPr>
          <w:rFonts w:cs="Arial"/>
          <w:color w:val="auto"/>
        </w:rPr>
        <w:t xml:space="preserve">. </w:t>
      </w:r>
      <w:r w:rsidRPr="00364BA8">
        <w:rPr>
          <w:rFonts w:cs="Arial"/>
          <w:color w:val="auto"/>
        </w:rPr>
        <w:t xml:space="preserve">The plans have been developed following a Theory of Change </w:t>
      </w:r>
      <w:r>
        <w:rPr>
          <w:rFonts w:cs="Arial"/>
          <w:color w:val="auto"/>
        </w:rPr>
        <w:t xml:space="preserve">(shown in </w:t>
      </w:r>
      <w:r w:rsidR="003D563E">
        <w:rPr>
          <w:rFonts w:cs="Arial"/>
          <w:color w:val="auto"/>
        </w:rPr>
        <w:t>A</w:t>
      </w:r>
      <w:r>
        <w:rPr>
          <w:rFonts w:cs="Arial"/>
          <w:color w:val="auto"/>
        </w:rPr>
        <w:t xml:space="preserve">ppendix 1 page 4) </w:t>
      </w:r>
      <w:r w:rsidRPr="00364BA8">
        <w:rPr>
          <w:rFonts w:cs="Arial"/>
          <w:color w:val="auto"/>
        </w:rPr>
        <w:t>to ensure that the actions will deliver the intended outcomes and impacts</w:t>
      </w:r>
      <w:r>
        <w:rPr>
          <w:rFonts w:cs="Arial"/>
          <w:color w:val="auto"/>
        </w:rPr>
        <w:t>.</w:t>
      </w:r>
    </w:p>
    <w:p w14:paraId="2E47A5BC" w14:textId="77777777" w:rsidR="005C4BBC" w:rsidRPr="005C4BBC" w:rsidRDefault="005C4BBC" w:rsidP="00EE41D0">
      <w:pPr>
        <w:tabs>
          <w:tab w:val="num" w:pos="567"/>
        </w:tabs>
        <w:spacing w:after="0"/>
        <w:ind w:left="518" w:hanging="518"/>
        <w:rPr>
          <w:rFonts w:cs="Arial"/>
          <w:color w:val="auto"/>
        </w:rPr>
      </w:pPr>
    </w:p>
    <w:p w14:paraId="0DADEDB3" w14:textId="689CD0B5" w:rsidR="005C4BBC" w:rsidRPr="005C4BBC" w:rsidRDefault="000372E7" w:rsidP="00EE41D0">
      <w:pPr>
        <w:numPr>
          <w:ilvl w:val="0"/>
          <w:numId w:val="42"/>
        </w:numPr>
        <w:tabs>
          <w:tab w:val="clear" w:pos="720"/>
          <w:tab w:val="num" w:pos="567"/>
        </w:tabs>
        <w:spacing w:after="0"/>
        <w:ind w:left="518" w:hanging="518"/>
        <w:contextualSpacing/>
        <w:rPr>
          <w:rFonts w:cs="Arial"/>
          <w:color w:val="auto"/>
        </w:rPr>
      </w:pPr>
      <w:r>
        <w:rPr>
          <w:rFonts w:cs="Arial"/>
          <w:color w:val="auto"/>
        </w:rPr>
        <w:t>In tandem, the other District Councils within the County will also be taking their District based action plans to their respective decision making Council bodies</w:t>
      </w:r>
      <w:r w:rsidR="00CE6F7F">
        <w:rPr>
          <w:rFonts w:cs="Arial"/>
          <w:color w:val="auto"/>
        </w:rPr>
        <w:t xml:space="preserve"> over the course of the nex</w:t>
      </w:r>
      <w:r w:rsidR="00EE7BCD">
        <w:rPr>
          <w:rFonts w:cs="Arial"/>
          <w:color w:val="auto"/>
        </w:rPr>
        <w:t>t</w:t>
      </w:r>
      <w:r w:rsidR="00CE6F7F">
        <w:rPr>
          <w:rFonts w:cs="Arial"/>
          <w:color w:val="auto"/>
        </w:rPr>
        <w:t xml:space="preserve"> few weeks</w:t>
      </w:r>
      <w:r>
        <w:rPr>
          <w:rFonts w:cs="Arial"/>
          <w:color w:val="auto"/>
        </w:rPr>
        <w:t>.</w:t>
      </w:r>
      <w:r w:rsidR="00CE6F7F">
        <w:rPr>
          <w:rFonts w:cs="Arial"/>
          <w:color w:val="auto"/>
        </w:rPr>
        <w:t xml:space="preserve"> </w:t>
      </w:r>
      <w:r w:rsidR="00EE7BCD">
        <w:rPr>
          <w:rFonts w:cs="Arial"/>
          <w:color w:val="auto"/>
        </w:rPr>
        <w:t>I</w:t>
      </w:r>
      <w:r w:rsidR="00CE6F7F">
        <w:rPr>
          <w:rFonts w:cs="Arial"/>
          <w:color w:val="auto"/>
        </w:rPr>
        <w:t>t is unlikely that there will be any changes</w:t>
      </w:r>
      <w:r w:rsidR="00EE7BCD">
        <w:rPr>
          <w:rFonts w:cs="Arial"/>
          <w:color w:val="auto"/>
        </w:rPr>
        <w:t xml:space="preserve"> to the action plan</w:t>
      </w:r>
      <w:r w:rsidR="00CE6F7F">
        <w:rPr>
          <w:rFonts w:cs="Arial"/>
          <w:color w:val="auto"/>
        </w:rPr>
        <w:t xml:space="preserve"> </w:t>
      </w:r>
      <w:r w:rsidR="00EE7BCD">
        <w:rPr>
          <w:rFonts w:cs="Arial"/>
          <w:color w:val="auto"/>
        </w:rPr>
        <w:t xml:space="preserve">going </w:t>
      </w:r>
      <w:r w:rsidR="00CE6F7F">
        <w:rPr>
          <w:rFonts w:cs="Arial"/>
          <w:color w:val="auto"/>
        </w:rPr>
        <w:t xml:space="preserve">forward, but recommendation </w:t>
      </w:r>
      <w:r w:rsidR="00DD43F4">
        <w:rPr>
          <w:rFonts w:cs="Arial"/>
          <w:color w:val="auto"/>
        </w:rPr>
        <w:t>(</w:t>
      </w:r>
      <w:r w:rsidR="00CE6F7F">
        <w:rPr>
          <w:rFonts w:cs="Arial"/>
          <w:color w:val="auto"/>
        </w:rPr>
        <w:t>2</w:t>
      </w:r>
      <w:r w:rsidR="00DD43F4">
        <w:rPr>
          <w:rFonts w:cs="Arial"/>
          <w:color w:val="auto"/>
        </w:rPr>
        <w:t>)</w:t>
      </w:r>
      <w:r w:rsidR="00CE6F7F">
        <w:rPr>
          <w:rFonts w:cs="Arial"/>
          <w:color w:val="auto"/>
        </w:rPr>
        <w:t xml:space="preserve"> to </w:t>
      </w:r>
      <w:r w:rsidR="00EE41D0">
        <w:rPr>
          <w:rFonts w:cs="Arial"/>
          <w:color w:val="auto"/>
        </w:rPr>
        <w:t>C</w:t>
      </w:r>
      <w:r w:rsidR="00CE6F7F">
        <w:rPr>
          <w:rFonts w:cs="Arial"/>
          <w:color w:val="auto"/>
        </w:rPr>
        <w:t>abinet is detailed above</w:t>
      </w:r>
      <w:r w:rsidR="00EE7BCD">
        <w:rPr>
          <w:rFonts w:cs="Arial"/>
          <w:color w:val="auto"/>
        </w:rPr>
        <w:t xml:space="preserve"> </w:t>
      </w:r>
      <w:r w:rsidR="00CE6F7F">
        <w:rPr>
          <w:rFonts w:cs="Arial"/>
          <w:color w:val="auto"/>
        </w:rPr>
        <w:t xml:space="preserve">in case </w:t>
      </w:r>
      <w:r w:rsidR="00EE7BCD">
        <w:rPr>
          <w:rFonts w:cs="Arial"/>
          <w:color w:val="auto"/>
        </w:rPr>
        <w:t>further amends are made to it</w:t>
      </w:r>
      <w:r w:rsidR="00CE6F7F">
        <w:rPr>
          <w:rFonts w:cs="Arial"/>
          <w:color w:val="auto"/>
        </w:rPr>
        <w:t>.</w:t>
      </w:r>
    </w:p>
    <w:p w14:paraId="39EFEDBC" w14:textId="77777777" w:rsidR="00236FF3" w:rsidRDefault="00236FF3" w:rsidP="00E75987">
      <w:pPr>
        <w:ind w:left="426" w:hanging="426"/>
      </w:pPr>
    </w:p>
    <w:p w14:paraId="448026C7" w14:textId="398194C7" w:rsidR="00E75987" w:rsidRPr="00E75987" w:rsidRDefault="00CE6F7F" w:rsidP="00E75987">
      <w:pPr>
        <w:ind w:left="426" w:hanging="426"/>
        <w:rPr>
          <w:rFonts w:cs="Arial"/>
          <w:b/>
          <w:bCs/>
        </w:rPr>
      </w:pPr>
      <w:r>
        <w:rPr>
          <w:rFonts w:cs="Arial"/>
          <w:b/>
          <w:bCs/>
        </w:rPr>
        <w:t>Governance</w:t>
      </w:r>
    </w:p>
    <w:p w14:paraId="7B6A9EE8" w14:textId="6560C9E7" w:rsidR="00E75987" w:rsidRDefault="007E364D" w:rsidP="00EE41D0">
      <w:pPr>
        <w:pStyle w:val="ListParagraph"/>
        <w:numPr>
          <w:ilvl w:val="0"/>
          <w:numId w:val="42"/>
        </w:numPr>
        <w:tabs>
          <w:tab w:val="clear" w:pos="426"/>
          <w:tab w:val="clear" w:pos="720"/>
          <w:tab w:val="num" w:pos="532"/>
        </w:tabs>
        <w:spacing w:after="0"/>
        <w:ind w:left="532" w:hanging="518"/>
        <w:contextualSpacing/>
        <w:rPr>
          <w:rFonts w:cs="Arial"/>
          <w:color w:val="auto"/>
        </w:rPr>
      </w:pPr>
      <w:r>
        <w:rPr>
          <w:rFonts w:cs="Arial"/>
          <w:color w:val="auto"/>
        </w:rPr>
        <w:t>The City FAWG will continue to meet regularly to monitor and review performance related to the City Food Action Plan</w:t>
      </w:r>
    </w:p>
    <w:p w14:paraId="4D2E8CA4" w14:textId="77777777" w:rsidR="007E364D" w:rsidRDefault="007E364D" w:rsidP="00EE41D0">
      <w:pPr>
        <w:pStyle w:val="ListParagraph"/>
        <w:numPr>
          <w:ilvl w:val="0"/>
          <w:numId w:val="0"/>
        </w:numPr>
        <w:tabs>
          <w:tab w:val="clear" w:pos="426"/>
          <w:tab w:val="num" w:pos="532"/>
        </w:tabs>
        <w:spacing w:after="0"/>
        <w:ind w:left="532" w:hanging="518"/>
        <w:contextualSpacing/>
        <w:rPr>
          <w:rFonts w:cs="Arial"/>
          <w:color w:val="auto"/>
        </w:rPr>
      </w:pPr>
    </w:p>
    <w:p w14:paraId="5E39AAF8" w14:textId="3C2CF573" w:rsidR="007E364D" w:rsidRDefault="007E364D" w:rsidP="00EE41D0">
      <w:pPr>
        <w:pStyle w:val="ListParagraph"/>
        <w:numPr>
          <w:ilvl w:val="0"/>
          <w:numId w:val="42"/>
        </w:numPr>
        <w:tabs>
          <w:tab w:val="clear" w:pos="426"/>
          <w:tab w:val="clear" w:pos="720"/>
          <w:tab w:val="num" w:pos="532"/>
        </w:tabs>
        <w:spacing w:after="0"/>
        <w:ind w:left="532" w:hanging="518"/>
        <w:contextualSpacing/>
        <w:rPr>
          <w:rFonts w:cs="Arial"/>
          <w:color w:val="auto"/>
        </w:rPr>
      </w:pPr>
      <w:r>
        <w:rPr>
          <w:rFonts w:cs="Arial"/>
          <w:color w:val="auto"/>
        </w:rPr>
        <w:t>Exceptions and general progress updates will be provided from the City FAWG to the GFO Countywide Steering Group. The steering group is made up from representatives from GFO, members of the community food system, University of Oxford, County, City and Districts.</w:t>
      </w:r>
    </w:p>
    <w:p w14:paraId="3E0E6776" w14:textId="77777777" w:rsidR="001E3FCC" w:rsidRPr="00E75987" w:rsidRDefault="001E3FCC" w:rsidP="00EE41D0">
      <w:pPr>
        <w:pStyle w:val="ListParagraph"/>
        <w:numPr>
          <w:ilvl w:val="0"/>
          <w:numId w:val="0"/>
        </w:numPr>
        <w:tabs>
          <w:tab w:val="clear" w:pos="426"/>
          <w:tab w:val="num" w:pos="532"/>
        </w:tabs>
        <w:spacing w:after="0"/>
        <w:ind w:left="532" w:hanging="518"/>
        <w:contextualSpacing/>
        <w:rPr>
          <w:rFonts w:cs="Arial"/>
          <w:color w:val="auto"/>
        </w:rPr>
      </w:pPr>
    </w:p>
    <w:p w14:paraId="445F24DD" w14:textId="19A7EF4E" w:rsidR="00E75987" w:rsidRPr="00E75987" w:rsidRDefault="00E75987" w:rsidP="00EE41D0">
      <w:pPr>
        <w:numPr>
          <w:ilvl w:val="0"/>
          <w:numId w:val="42"/>
        </w:numPr>
        <w:tabs>
          <w:tab w:val="clear" w:pos="720"/>
          <w:tab w:val="num" w:pos="532"/>
        </w:tabs>
        <w:spacing w:after="0"/>
        <w:ind w:left="532" w:hanging="518"/>
        <w:contextualSpacing/>
        <w:rPr>
          <w:rFonts w:cs="Arial"/>
          <w:color w:val="auto"/>
        </w:rPr>
      </w:pPr>
      <w:r w:rsidRPr="00E75987">
        <w:rPr>
          <w:rFonts w:cs="Arial"/>
          <w:color w:val="auto"/>
        </w:rPr>
        <w:t>Whilst several actions will be completed as ‘business as usual’</w:t>
      </w:r>
      <w:r w:rsidR="007E364D">
        <w:rPr>
          <w:rFonts w:cs="Arial"/>
          <w:color w:val="auto"/>
        </w:rPr>
        <w:t xml:space="preserve"> across the system</w:t>
      </w:r>
      <w:r w:rsidRPr="00E75987">
        <w:rPr>
          <w:rFonts w:cs="Arial"/>
          <w:color w:val="auto"/>
        </w:rPr>
        <w:t xml:space="preserve">, there is a need to ensure that we can collectively deliver on our ambitions to address issues </w:t>
      </w:r>
      <w:r w:rsidR="0006341C">
        <w:rPr>
          <w:rFonts w:cs="Arial"/>
          <w:color w:val="auto"/>
        </w:rPr>
        <w:t xml:space="preserve">particularly </w:t>
      </w:r>
      <w:r w:rsidRPr="00E75987">
        <w:rPr>
          <w:rFonts w:cs="Arial"/>
          <w:color w:val="auto"/>
        </w:rPr>
        <w:t>around cost of living</w:t>
      </w:r>
      <w:r w:rsidR="0006341C">
        <w:rPr>
          <w:rFonts w:cs="Arial"/>
          <w:color w:val="auto"/>
        </w:rPr>
        <w:t xml:space="preserve"> and food poverty for </w:t>
      </w:r>
      <w:r w:rsidRPr="00E75987">
        <w:rPr>
          <w:rFonts w:cs="Arial"/>
          <w:color w:val="auto"/>
        </w:rPr>
        <w:t>our residents</w:t>
      </w:r>
      <w:r w:rsidR="00D07E11">
        <w:rPr>
          <w:rFonts w:cs="Arial"/>
          <w:color w:val="auto"/>
        </w:rPr>
        <w:t xml:space="preserve">. </w:t>
      </w:r>
      <w:r w:rsidRPr="00E75987">
        <w:rPr>
          <w:rFonts w:cs="Arial"/>
          <w:color w:val="auto"/>
        </w:rPr>
        <w:t xml:space="preserve">To facilitate </w:t>
      </w:r>
      <w:r w:rsidR="0006341C">
        <w:rPr>
          <w:rFonts w:cs="Arial"/>
          <w:color w:val="auto"/>
        </w:rPr>
        <w:t xml:space="preserve">this, the County Council has </w:t>
      </w:r>
      <w:proofErr w:type="spellStart"/>
      <w:r w:rsidR="0006341C">
        <w:rPr>
          <w:rFonts w:cs="Arial"/>
          <w:color w:val="auto"/>
        </w:rPr>
        <w:t>alocated</w:t>
      </w:r>
      <w:proofErr w:type="spellEnd"/>
      <w:r w:rsidR="00CD585E">
        <w:rPr>
          <w:rFonts w:cs="Arial"/>
          <w:color w:val="auto"/>
        </w:rPr>
        <w:t xml:space="preserve"> funding to the C</w:t>
      </w:r>
      <w:r w:rsidRPr="00E75987">
        <w:rPr>
          <w:rFonts w:cs="Arial"/>
          <w:color w:val="auto"/>
        </w:rPr>
        <w:t>ity</w:t>
      </w:r>
      <w:r w:rsidR="00CD585E">
        <w:rPr>
          <w:rFonts w:cs="Arial"/>
          <w:color w:val="auto"/>
        </w:rPr>
        <w:t xml:space="preserve"> and District Council</w:t>
      </w:r>
      <w:r w:rsidRPr="00E75987">
        <w:rPr>
          <w:rFonts w:cs="Arial"/>
          <w:color w:val="auto"/>
        </w:rPr>
        <w:t xml:space="preserve"> partners and to the Voluntary and Community Sector (VCS) to support delivery of our joint commitments. </w:t>
      </w:r>
    </w:p>
    <w:p w14:paraId="621270D0" w14:textId="77777777" w:rsidR="00E75987" w:rsidRPr="00E75987" w:rsidRDefault="00E75987" w:rsidP="00EE41D0">
      <w:pPr>
        <w:tabs>
          <w:tab w:val="num" w:pos="532"/>
        </w:tabs>
        <w:spacing w:after="0"/>
        <w:ind w:left="532" w:hanging="518"/>
        <w:contextualSpacing/>
        <w:rPr>
          <w:rFonts w:cs="Arial"/>
          <w:color w:val="auto"/>
        </w:rPr>
      </w:pPr>
    </w:p>
    <w:p w14:paraId="787EC941" w14:textId="1E6DB5D4" w:rsidR="00E75987" w:rsidRPr="00E75987" w:rsidRDefault="00CD585E" w:rsidP="00EE41D0">
      <w:pPr>
        <w:numPr>
          <w:ilvl w:val="0"/>
          <w:numId w:val="42"/>
        </w:numPr>
        <w:tabs>
          <w:tab w:val="clear" w:pos="720"/>
          <w:tab w:val="num" w:pos="532"/>
        </w:tabs>
        <w:spacing w:after="0"/>
        <w:ind w:left="532" w:hanging="518"/>
        <w:rPr>
          <w:rFonts w:cs="Arial"/>
          <w:color w:val="auto"/>
        </w:rPr>
      </w:pPr>
      <w:r>
        <w:rPr>
          <w:rFonts w:cs="Arial"/>
          <w:color w:val="auto"/>
        </w:rPr>
        <w:t>T</w:t>
      </w:r>
      <w:r w:rsidR="00E75987" w:rsidRPr="00E75987">
        <w:rPr>
          <w:rFonts w:cs="Arial"/>
          <w:color w:val="auto"/>
        </w:rPr>
        <w:t xml:space="preserve">he </w:t>
      </w:r>
      <w:r w:rsidR="0006341C">
        <w:rPr>
          <w:rFonts w:cs="Arial"/>
          <w:color w:val="auto"/>
        </w:rPr>
        <w:t xml:space="preserve">City has been </w:t>
      </w:r>
      <w:r>
        <w:rPr>
          <w:rFonts w:cs="Arial"/>
          <w:color w:val="auto"/>
        </w:rPr>
        <w:t>allocated a</w:t>
      </w:r>
      <w:r w:rsidR="00EE7BCD">
        <w:rPr>
          <w:rFonts w:cs="Arial"/>
          <w:color w:val="auto"/>
        </w:rPr>
        <w:t xml:space="preserve"> sum of </w:t>
      </w:r>
      <w:r w:rsidR="000529D2">
        <w:rPr>
          <w:rFonts w:cs="Arial"/>
          <w:color w:val="auto"/>
        </w:rPr>
        <w:t>£61</w:t>
      </w:r>
      <w:r>
        <w:rPr>
          <w:rFonts w:cs="Arial"/>
          <w:color w:val="auto"/>
        </w:rPr>
        <w:t>k</w:t>
      </w:r>
      <w:r w:rsidR="00E75987" w:rsidRPr="00E75987">
        <w:rPr>
          <w:rFonts w:cs="Arial"/>
          <w:color w:val="auto"/>
        </w:rPr>
        <w:t xml:space="preserve">, </w:t>
      </w:r>
      <w:r>
        <w:rPr>
          <w:rFonts w:cs="Arial"/>
          <w:color w:val="auto"/>
        </w:rPr>
        <w:t xml:space="preserve">which was based on a </w:t>
      </w:r>
      <w:r w:rsidR="00E75987" w:rsidRPr="00E75987">
        <w:rPr>
          <w:rFonts w:cs="Arial"/>
          <w:color w:val="auto"/>
        </w:rPr>
        <w:t xml:space="preserve">previously established </w:t>
      </w:r>
      <w:r w:rsidR="0006341C">
        <w:rPr>
          <w:rFonts w:cs="Arial"/>
          <w:color w:val="auto"/>
        </w:rPr>
        <w:t>Depart</w:t>
      </w:r>
      <w:r w:rsidR="00D07E11">
        <w:rPr>
          <w:rFonts w:cs="Arial"/>
          <w:color w:val="auto"/>
        </w:rPr>
        <w:t xml:space="preserve">ment of work and Pensions </w:t>
      </w:r>
      <w:r w:rsidR="00E75987" w:rsidRPr="00E75987">
        <w:rPr>
          <w:rFonts w:cs="Arial"/>
          <w:color w:val="auto"/>
        </w:rPr>
        <w:t>formula</w:t>
      </w:r>
      <w:r>
        <w:rPr>
          <w:rFonts w:cs="Arial"/>
          <w:color w:val="auto"/>
        </w:rPr>
        <w:t xml:space="preserve">, </w:t>
      </w:r>
      <w:r w:rsidR="00E75987" w:rsidRPr="00E75987">
        <w:rPr>
          <w:rFonts w:cs="Arial"/>
          <w:color w:val="auto"/>
        </w:rPr>
        <w:t>on population weighted by deprivation as measured by the index of multiple deprivation index.</w:t>
      </w:r>
      <w:r w:rsidR="0006341C">
        <w:rPr>
          <w:rFonts w:cs="Arial"/>
          <w:color w:val="auto"/>
        </w:rPr>
        <w:t xml:space="preserve"> A </w:t>
      </w:r>
      <w:r w:rsidR="00446A93">
        <w:rPr>
          <w:rFonts w:cs="Arial"/>
          <w:color w:val="auto"/>
        </w:rPr>
        <w:t xml:space="preserve">County Council </w:t>
      </w:r>
      <w:r w:rsidR="0006341C">
        <w:rPr>
          <w:rFonts w:cs="Arial"/>
          <w:color w:val="auto"/>
        </w:rPr>
        <w:t xml:space="preserve">funding agreement </w:t>
      </w:r>
      <w:r w:rsidR="00EE7BCD">
        <w:rPr>
          <w:rFonts w:cs="Arial"/>
          <w:color w:val="auto"/>
        </w:rPr>
        <w:t xml:space="preserve">administering the allocation of this funding </w:t>
      </w:r>
      <w:r w:rsidR="00446A93">
        <w:rPr>
          <w:rFonts w:cs="Arial"/>
          <w:color w:val="auto"/>
        </w:rPr>
        <w:t>to Oxford City</w:t>
      </w:r>
      <w:r w:rsidR="0006341C">
        <w:rPr>
          <w:rFonts w:cs="Arial"/>
          <w:color w:val="auto"/>
        </w:rPr>
        <w:t xml:space="preserve"> Council </w:t>
      </w:r>
      <w:r w:rsidR="00EE7BCD">
        <w:rPr>
          <w:rFonts w:cs="Arial"/>
          <w:color w:val="auto"/>
        </w:rPr>
        <w:t xml:space="preserve">will be put </w:t>
      </w:r>
      <w:r w:rsidR="0006341C">
        <w:rPr>
          <w:rFonts w:cs="Arial"/>
          <w:color w:val="auto"/>
        </w:rPr>
        <w:t>in place</w:t>
      </w:r>
      <w:r w:rsidR="00EE41D0">
        <w:rPr>
          <w:rFonts w:cs="Arial"/>
          <w:color w:val="auto"/>
        </w:rPr>
        <w:t>.</w:t>
      </w:r>
    </w:p>
    <w:p w14:paraId="32FBBFD2" w14:textId="77777777" w:rsidR="00E75987" w:rsidRPr="00E75987" w:rsidRDefault="00E75987" w:rsidP="00EE41D0">
      <w:pPr>
        <w:tabs>
          <w:tab w:val="num" w:pos="532"/>
        </w:tabs>
        <w:spacing w:after="0"/>
        <w:ind w:left="532" w:hanging="518"/>
        <w:contextualSpacing/>
        <w:rPr>
          <w:rFonts w:cs="Arial"/>
          <w:color w:val="auto"/>
        </w:rPr>
      </w:pPr>
    </w:p>
    <w:p w14:paraId="7EFAA2D8" w14:textId="77777777" w:rsidR="00E75987" w:rsidRPr="00E75987" w:rsidRDefault="00E75987" w:rsidP="00EE41D0">
      <w:pPr>
        <w:numPr>
          <w:ilvl w:val="0"/>
          <w:numId w:val="42"/>
        </w:numPr>
        <w:tabs>
          <w:tab w:val="clear" w:pos="720"/>
          <w:tab w:val="num" w:pos="532"/>
        </w:tabs>
        <w:spacing w:after="0"/>
        <w:ind w:left="532" w:hanging="518"/>
        <w:contextualSpacing/>
        <w:rPr>
          <w:rFonts w:cs="Arial"/>
          <w:color w:val="auto"/>
        </w:rPr>
      </w:pPr>
      <w:r w:rsidRPr="00E75987">
        <w:rPr>
          <w:rFonts w:cs="Arial"/>
          <w:color w:val="auto"/>
        </w:rPr>
        <w:t xml:space="preserve">Examples of actions the funding can be used towards include: </w:t>
      </w:r>
    </w:p>
    <w:p w14:paraId="70462437" w14:textId="77777777" w:rsidR="00E75987" w:rsidRPr="00E75987" w:rsidRDefault="00E75987" w:rsidP="00E75987">
      <w:pPr>
        <w:spacing w:after="0"/>
        <w:rPr>
          <w:rFonts w:cs="Arial"/>
          <w:color w:val="auto"/>
        </w:rPr>
      </w:pPr>
    </w:p>
    <w:p w14:paraId="4DE8339D" w14:textId="1315AD54" w:rsidR="00E75987" w:rsidRDefault="00E75987" w:rsidP="00EE41D0">
      <w:pPr>
        <w:numPr>
          <w:ilvl w:val="0"/>
          <w:numId w:val="44"/>
        </w:numPr>
        <w:spacing w:after="0"/>
        <w:ind w:left="938" w:hanging="371"/>
        <w:rPr>
          <w:rFonts w:cs="Arial"/>
          <w:color w:val="auto"/>
        </w:rPr>
      </w:pPr>
      <w:r w:rsidRPr="00E75987">
        <w:rPr>
          <w:rFonts w:cs="Arial"/>
          <w:color w:val="auto"/>
        </w:rPr>
        <w:t xml:space="preserve">Communications including signposting for residents to access existing schemes, raising awareness on available options and providing advice and </w:t>
      </w:r>
      <w:proofErr w:type="gramStart"/>
      <w:r w:rsidRPr="00E75987">
        <w:rPr>
          <w:rFonts w:cs="Arial"/>
          <w:color w:val="auto"/>
        </w:rPr>
        <w:t>guidance</w:t>
      </w:r>
      <w:proofErr w:type="gramEnd"/>
      <w:r w:rsidRPr="00E75987">
        <w:rPr>
          <w:rFonts w:cs="Arial"/>
          <w:color w:val="auto"/>
        </w:rPr>
        <w:t xml:space="preserve"> </w:t>
      </w:r>
    </w:p>
    <w:p w14:paraId="41A72E75" w14:textId="77777777" w:rsidR="00EE41D0" w:rsidRPr="00E75987" w:rsidRDefault="00EE41D0" w:rsidP="00EE41D0">
      <w:pPr>
        <w:spacing w:after="0"/>
        <w:ind w:left="938" w:hanging="371"/>
        <w:rPr>
          <w:rFonts w:cs="Arial"/>
          <w:color w:val="auto"/>
        </w:rPr>
      </w:pPr>
    </w:p>
    <w:p w14:paraId="6010DB96" w14:textId="69BD4995" w:rsidR="00E75987" w:rsidRDefault="00E75987" w:rsidP="00EE41D0">
      <w:pPr>
        <w:numPr>
          <w:ilvl w:val="0"/>
          <w:numId w:val="44"/>
        </w:numPr>
        <w:spacing w:after="0"/>
        <w:ind w:left="938" w:hanging="371"/>
        <w:rPr>
          <w:rFonts w:cs="Arial"/>
          <w:color w:val="auto"/>
        </w:rPr>
      </w:pPr>
      <w:r w:rsidRPr="00E75987">
        <w:rPr>
          <w:rFonts w:cs="Arial"/>
          <w:color w:val="auto"/>
        </w:rPr>
        <w:t xml:space="preserve">Supporting infrastructure, </w:t>
      </w:r>
      <w:proofErr w:type="gramStart"/>
      <w:r w:rsidRPr="00E75987">
        <w:rPr>
          <w:rFonts w:cs="Arial"/>
          <w:color w:val="auto"/>
        </w:rPr>
        <w:t>guidance</w:t>
      </w:r>
      <w:proofErr w:type="gramEnd"/>
      <w:r w:rsidRPr="00E75987">
        <w:rPr>
          <w:rFonts w:cs="Arial"/>
          <w:color w:val="auto"/>
        </w:rPr>
        <w:t xml:space="preserve"> and access to funding for Community Food Services</w:t>
      </w:r>
      <w:r w:rsidR="00D07E11">
        <w:rPr>
          <w:rFonts w:cs="Arial"/>
          <w:color w:val="auto"/>
        </w:rPr>
        <w:t xml:space="preserve"> </w:t>
      </w:r>
      <w:r w:rsidRPr="00E75987">
        <w:rPr>
          <w:rFonts w:cs="Arial"/>
          <w:color w:val="auto"/>
        </w:rPr>
        <w:t>including distribution networks, foodbanks, larders and fridges</w:t>
      </w:r>
    </w:p>
    <w:p w14:paraId="1DBCC986" w14:textId="77777777" w:rsidR="00EE41D0" w:rsidRPr="00EE41D0" w:rsidRDefault="00EE41D0" w:rsidP="00EE41D0">
      <w:pPr>
        <w:pStyle w:val="ListParagraph"/>
        <w:numPr>
          <w:ilvl w:val="0"/>
          <w:numId w:val="0"/>
        </w:numPr>
        <w:ind w:left="938" w:hanging="371"/>
        <w:rPr>
          <w:rFonts w:cs="Arial"/>
          <w:color w:val="auto"/>
        </w:rPr>
      </w:pPr>
    </w:p>
    <w:p w14:paraId="01C4E343" w14:textId="08556458" w:rsidR="00236FF3" w:rsidRDefault="00E75987" w:rsidP="00EE41D0">
      <w:pPr>
        <w:numPr>
          <w:ilvl w:val="0"/>
          <w:numId w:val="44"/>
        </w:numPr>
        <w:spacing w:after="0"/>
        <w:ind w:left="938" w:hanging="371"/>
        <w:rPr>
          <w:rFonts w:cs="Arial"/>
          <w:color w:val="auto"/>
        </w:rPr>
      </w:pPr>
      <w:r w:rsidRPr="00E75987">
        <w:rPr>
          <w:rFonts w:cs="Arial"/>
          <w:color w:val="auto"/>
        </w:rPr>
        <w:t xml:space="preserve">Exploration of providing access to vacant and shared spaces and resources to enable communities to come together to grow, cook, </w:t>
      </w:r>
      <w:proofErr w:type="gramStart"/>
      <w:r w:rsidRPr="00E75987">
        <w:rPr>
          <w:rFonts w:cs="Arial"/>
          <w:color w:val="auto"/>
        </w:rPr>
        <w:t>eat</w:t>
      </w:r>
      <w:proofErr w:type="gramEnd"/>
      <w:r w:rsidRPr="00E75987">
        <w:rPr>
          <w:rFonts w:cs="Arial"/>
          <w:color w:val="auto"/>
        </w:rPr>
        <w:t xml:space="preserve"> and share food together</w:t>
      </w:r>
      <w:r w:rsidR="00EE41D0">
        <w:rPr>
          <w:rFonts w:cs="Arial"/>
          <w:color w:val="auto"/>
        </w:rPr>
        <w:t>.</w:t>
      </w:r>
      <w:r w:rsidRPr="00E75987">
        <w:rPr>
          <w:rFonts w:cs="Arial"/>
          <w:color w:val="auto"/>
        </w:rPr>
        <w:t xml:space="preserve"> </w:t>
      </w:r>
    </w:p>
    <w:p w14:paraId="33F7EC78" w14:textId="77777777" w:rsidR="00B40F51" w:rsidRDefault="00B40F51">
      <w:pPr>
        <w:spacing w:after="0"/>
        <w:rPr>
          <w:b/>
        </w:rPr>
      </w:pPr>
      <w:r>
        <w:br w:type="page"/>
      </w:r>
    </w:p>
    <w:p w14:paraId="4FE1662E" w14:textId="252267E1" w:rsidR="0040736F" w:rsidRPr="002B6836" w:rsidRDefault="002329CF" w:rsidP="002B6836">
      <w:pPr>
        <w:pStyle w:val="Heading1"/>
      </w:pPr>
      <w:r w:rsidRPr="002B6836">
        <w:lastRenderedPageBreak/>
        <w:t>Financial implications</w:t>
      </w:r>
    </w:p>
    <w:p w14:paraId="1519E042" w14:textId="71E538D0" w:rsidR="00241EFF" w:rsidRDefault="00241EFF" w:rsidP="00EE41D0">
      <w:pPr>
        <w:pStyle w:val="ListParagraph"/>
        <w:numPr>
          <w:ilvl w:val="0"/>
          <w:numId w:val="42"/>
        </w:numPr>
        <w:tabs>
          <w:tab w:val="clear" w:pos="426"/>
          <w:tab w:val="left" w:pos="588"/>
        </w:tabs>
        <w:ind w:left="546" w:hanging="546"/>
      </w:pPr>
      <w:r w:rsidRPr="00241EFF">
        <w:t>Note the proposed grant allocation</w:t>
      </w:r>
      <w:r w:rsidR="000529D2">
        <w:t xml:space="preserve"> of £61</w:t>
      </w:r>
      <w:r>
        <w:t>k</w:t>
      </w:r>
      <w:r w:rsidR="0006341C">
        <w:t xml:space="preserve"> outlined in point 18</w:t>
      </w:r>
      <w:r w:rsidRPr="00241EFF">
        <w:t xml:space="preserve"> of this report. </w:t>
      </w:r>
      <w:r w:rsidR="00446A93">
        <w:t xml:space="preserve">As with all grant funding received by central </w:t>
      </w:r>
      <w:proofErr w:type="spellStart"/>
      <w:r w:rsidR="00446A93">
        <w:t>g</w:t>
      </w:r>
      <w:r w:rsidR="00EE41D0">
        <w:t>o</w:t>
      </w:r>
      <w:r w:rsidR="00446A93">
        <w:t>venrment</w:t>
      </w:r>
      <w:proofErr w:type="spellEnd"/>
      <w:r w:rsidR="00446A93">
        <w:t xml:space="preserve"> or lead authorities, there is a risk of clawback of grant funding if grant objectives are not met.</w:t>
      </w:r>
    </w:p>
    <w:p w14:paraId="7197CFC6" w14:textId="7E8BEBC5" w:rsidR="000529D2" w:rsidRDefault="000529D2" w:rsidP="00EE41D0">
      <w:pPr>
        <w:pStyle w:val="ListParagraph"/>
        <w:numPr>
          <w:ilvl w:val="0"/>
          <w:numId w:val="42"/>
        </w:numPr>
        <w:tabs>
          <w:tab w:val="clear" w:pos="426"/>
          <w:tab w:val="left" w:pos="588"/>
        </w:tabs>
        <w:ind w:left="546" w:hanging="546"/>
      </w:pPr>
      <w:r>
        <w:t>The purpose of the funding is to help seed fund community and voluntary groups, it can also be used to help drive additional value</w:t>
      </w:r>
      <w:r w:rsidR="00515ECF">
        <w:t xml:space="preserve"> by enabling groups to apply for additional external funding opportunities from other funders should they arise.</w:t>
      </w:r>
    </w:p>
    <w:p w14:paraId="1CBD0CE2" w14:textId="77777777" w:rsidR="0058360F" w:rsidRPr="0058360F" w:rsidRDefault="0058360F" w:rsidP="0058360F">
      <w:pPr>
        <w:rPr>
          <w:b/>
        </w:rPr>
      </w:pPr>
      <w:r w:rsidRPr="0058360F">
        <w:rPr>
          <w:b/>
        </w:rPr>
        <w:t>Legal Implications</w:t>
      </w:r>
    </w:p>
    <w:p w14:paraId="5761D1DE" w14:textId="724C3295" w:rsidR="003853FF" w:rsidRDefault="00642116" w:rsidP="00EE41D0">
      <w:pPr>
        <w:pStyle w:val="ListParagraph"/>
        <w:numPr>
          <w:ilvl w:val="0"/>
          <w:numId w:val="42"/>
        </w:numPr>
        <w:tabs>
          <w:tab w:val="clear" w:pos="426"/>
          <w:tab w:val="left" w:pos="574"/>
        </w:tabs>
        <w:ind w:left="560" w:hanging="546"/>
        <w:rPr>
          <w:color w:val="auto"/>
        </w:rPr>
      </w:pPr>
      <w:r w:rsidRPr="00642116">
        <w:rPr>
          <w:color w:val="auto"/>
        </w:rPr>
        <w:t>Under</w:t>
      </w:r>
      <w:r w:rsidR="00DD43F4">
        <w:rPr>
          <w:color w:val="auto"/>
        </w:rPr>
        <w:t xml:space="preserve"> </w:t>
      </w:r>
      <w:r w:rsidR="00EA40D5">
        <w:rPr>
          <w:color w:val="auto"/>
        </w:rPr>
        <w:t>P</w:t>
      </w:r>
      <w:r w:rsidR="00DD43F4">
        <w:rPr>
          <w:color w:val="auto"/>
        </w:rPr>
        <w:t>art</w:t>
      </w:r>
      <w:r w:rsidRPr="00642116">
        <w:rPr>
          <w:color w:val="auto"/>
        </w:rPr>
        <w:t xml:space="preserve"> </w:t>
      </w:r>
      <w:r>
        <w:rPr>
          <w:color w:val="auto"/>
        </w:rPr>
        <w:t xml:space="preserve">4.5 (45) of the </w:t>
      </w:r>
      <w:proofErr w:type="spellStart"/>
      <w:r>
        <w:rPr>
          <w:color w:val="auto"/>
        </w:rPr>
        <w:t>Constiution</w:t>
      </w:r>
      <w:proofErr w:type="spellEnd"/>
      <w:r>
        <w:rPr>
          <w:color w:val="auto"/>
        </w:rPr>
        <w:t xml:space="preserve">, Cabinet </w:t>
      </w:r>
      <w:r w:rsidR="00DD43F4">
        <w:rPr>
          <w:color w:val="auto"/>
        </w:rPr>
        <w:t>is empowered</w:t>
      </w:r>
      <w:r>
        <w:rPr>
          <w:color w:val="auto"/>
        </w:rPr>
        <w:t xml:space="preserve"> to </w:t>
      </w:r>
      <w:r w:rsidR="00DD43F4">
        <w:rPr>
          <w:color w:val="auto"/>
        </w:rPr>
        <w:t xml:space="preserve">agree to </w:t>
      </w:r>
      <w:r>
        <w:rPr>
          <w:color w:val="auto"/>
        </w:rPr>
        <w:t>develop any new major executive plan or strategy</w:t>
      </w:r>
      <w:r w:rsidR="00EA40D5">
        <w:rPr>
          <w:color w:val="auto"/>
        </w:rPr>
        <w:t xml:space="preserve"> and under Part 4.5 (26) to approve the giving of grants. </w:t>
      </w:r>
    </w:p>
    <w:p w14:paraId="1DE2C8C3" w14:textId="4937873E" w:rsidR="00EF52B8" w:rsidRPr="00EA40D5" w:rsidRDefault="00EA40D5" w:rsidP="00EE41D0">
      <w:pPr>
        <w:pStyle w:val="ListParagraph"/>
        <w:numPr>
          <w:ilvl w:val="0"/>
          <w:numId w:val="42"/>
        </w:numPr>
        <w:tabs>
          <w:tab w:val="clear" w:pos="426"/>
          <w:tab w:val="left" w:pos="574"/>
        </w:tabs>
        <w:ind w:left="560" w:hanging="546"/>
        <w:rPr>
          <w:color w:val="auto"/>
        </w:rPr>
      </w:pPr>
      <w:r w:rsidRPr="00EA40D5">
        <w:rPr>
          <w:color w:val="auto"/>
        </w:rPr>
        <w:t>Cab</w:t>
      </w:r>
      <w:r>
        <w:rPr>
          <w:color w:val="auto"/>
        </w:rPr>
        <w:t>inet</w:t>
      </w:r>
      <w:r w:rsidRPr="00EA40D5">
        <w:rPr>
          <w:color w:val="auto"/>
        </w:rPr>
        <w:t xml:space="preserve"> can</w:t>
      </w:r>
      <w:r w:rsidRPr="00EA40D5">
        <w:t xml:space="preserve"> </w:t>
      </w:r>
      <w:r w:rsidRPr="00EA40D5">
        <w:rPr>
          <w:color w:val="auto"/>
        </w:rPr>
        <w:t>delegate any of its functions to an officer</w:t>
      </w:r>
      <w:r>
        <w:rPr>
          <w:color w:val="auto"/>
        </w:rPr>
        <w:t xml:space="preserve"> u</w:t>
      </w:r>
      <w:r w:rsidRPr="00EA40D5">
        <w:rPr>
          <w:color w:val="auto"/>
        </w:rPr>
        <w:t>nder Section 9E of the Local Government Act 2000</w:t>
      </w:r>
      <w:r>
        <w:rPr>
          <w:color w:val="auto"/>
        </w:rPr>
        <w:t>.</w:t>
      </w:r>
      <w:r w:rsidRPr="00EA40D5">
        <w:rPr>
          <w:color w:val="auto"/>
        </w:rPr>
        <w:t xml:space="preserve"> </w:t>
      </w:r>
    </w:p>
    <w:p w14:paraId="7F19C7AE" w14:textId="59CF917D" w:rsidR="002329CF" w:rsidRPr="001356F1" w:rsidRDefault="00642116" w:rsidP="00EA40D5">
      <w:pPr>
        <w:pStyle w:val="Heading1"/>
      </w:pPr>
      <w:r>
        <w:rPr>
          <w:color w:val="auto"/>
        </w:rPr>
        <w:t xml:space="preserve"> </w:t>
      </w:r>
      <w:r w:rsidR="002329CF" w:rsidRPr="001356F1">
        <w:t>Level of risk</w:t>
      </w:r>
    </w:p>
    <w:p w14:paraId="1B0E4ADC" w14:textId="770C87B1" w:rsidR="0058360F" w:rsidRPr="0058360F" w:rsidRDefault="006D2B74" w:rsidP="00EE41D0">
      <w:pPr>
        <w:numPr>
          <w:ilvl w:val="0"/>
          <w:numId w:val="42"/>
        </w:numPr>
        <w:tabs>
          <w:tab w:val="clear" w:pos="720"/>
          <w:tab w:val="num" w:pos="560"/>
        </w:tabs>
        <w:spacing w:after="0"/>
        <w:ind w:left="574" w:hanging="574"/>
        <w:rPr>
          <w:rFonts w:cs="Arial"/>
          <w:color w:val="auto"/>
        </w:rPr>
      </w:pPr>
      <w:r>
        <w:t xml:space="preserve">The </w:t>
      </w:r>
      <w:r w:rsidR="0058360F" w:rsidRPr="0058360F">
        <w:rPr>
          <w:rFonts w:cs="Arial"/>
          <w:color w:val="auto"/>
        </w:rPr>
        <w:t xml:space="preserve">creation of the Oxfordshire Food Strategy </w:t>
      </w:r>
      <w:r w:rsidR="0006341C">
        <w:rPr>
          <w:rFonts w:cs="Arial"/>
          <w:color w:val="auto"/>
        </w:rPr>
        <w:t xml:space="preserve">and City Food Action Plan </w:t>
      </w:r>
      <w:r w:rsidR="0058360F" w:rsidRPr="0058360F">
        <w:rPr>
          <w:rFonts w:cs="Arial"/>
          <w:color w:val="auto"/>
        </w:rPr>
        <w:t xml:space="preserve">was intended to address the risks identified around access to food, particularly for vulnerable people and to increase resilience in local food supply chains. </w:t>
      </w:r>
    </w:p>
    <w:p w14:paraId="0E5A9C16" w14:textId="77777777" w:rsidR="0058360F" w:rsidRPr="0058360F" w:rsidRDefault="0058360F" w:rsidP="00EE41D0">
      <w:pPr>
        <w:tabs>
          <w:tab w:val="num" w:pos="560"/>
        </w:tabs>
        <w:spacing w:after="0"/>
        <w:ind w:left="574" w:hanging="574"/>
        <w:rPr>
          <w:rFonts w:cs="Arial"/>
          <w:color w:val="auto"/>
        </w:rPr>
      </w:pPr>
    </w:p>
    <w:p w14:paraId="4A0AAD4B" w14:textId="0E6FFA26" w:rsidR="00BC69A4" w:rsidRDefault="002B2E38" w:rsidP="00EE41D0">
      <w:pPr>
        <w:numPr>
          <w:ilvl w:val="0"/>
          <w:numId w:val="42"/>
        </w:numPr>
        <w:tabs>
          <w:tab w:val="clear" w:pos="720"/>
          <w:tab w:val="num" w:pos="560"/>
        </w:tabs>
        <w:spacing w:after="0"/>
        <w:ind w:left="574" w:hanging="574"/>
        <w:rPr>
          <w:rFonts w:cs="Arial"/>
          <w:color w:val="auto"/>
        </w:rPr>
      </w:pPr>
      <w:r>
        <w:rPr>
          <w:rFonts w:cs="Arial"/>
          <w:color w:val="auto"/>
        </w:rPr>
        <w:t>By not implementing a</w:t>
      </w:r>
      <w:r w:rsidR="0006341C">
        <w:rPr>
          <w:rFonts w:cs="Arial"/>
          <w:color w:val="auto"/>
        </w:rPr>
        <w:t xml:space="preserve"> City Food Action plan</w:t>
      </w:r>
      <w:r w:rsidR="0058360F" w:rsidRPr="0058360F">
        <w:rPr>
          <w:rFonts w:cs="Arial"/>
          <w:color w:val="auto"/>
        </w:rPr>
        <w:t>, there is a risk that residents and suppliers may be more disproportionately affected by the anticipated cost of living increases</w:t>
      </w:r>
      <w:r w:rsidR="0006341C">
        <w:rPr>
          <w:rFonts w:cs="Arial"/>
          <w:color w:val="auto"/>
        </w:rPr>
        <w:t xml:space="preserve"> and that the aims of the strategy endorsed in June 2022 will not be able to be delivered</w:t>
      </w:r>
      <w:r w:rsidR="0058360F" w:rsidRPr="0058360F">
        <w:rPr>
          <w:rFonts w:cs="Arial"/>
          <w:color w:val="auto"/>
        </w:rPr>
        <w:t xml:space="preserve">. </w:t>
      </w:r>
    </w:p>
    <w:p w14:paraId="4602F355" w14:textId="77777777" w:rsidR="00515ECF" w:rsidRDefault="00515ECF" w:rsidP="00EE41D0">
      <w:pPr>
        <w:pStyle w:val="ListParagraph"/>
        <w:numPr>
          <w:ilvl w:val="0"/>
          <w:numId w:val="0"/>
        </w:numPr>
        <w:tabs>
          <w:tab w:val="num" w:pos="560"/>
        </w:tabs>
        <w:ind w:left="574" w:hanging="574"/>
        <w:rPr>
          <w:rFonts w:cs="Arial"/>
          <w:color w:val="auto"/>
        </w:rPr>
      </w:pPr>
    </w:p>
    <w:p w14:paraId="58E0E01F" w14:textId="7698F0F1" w:rsidR="00515ECF" w:rsidRPr="002B2E38" w:rsidRDefault="00515ECF" w:rsidP="00EE41D0">
      <w:pPr>
        <w:numPr>
          <w:ilvl w:val="0"/>
          <w:numId w:val="42"/>
        </w:numPr>
        <w:tabs>
          <w:tab w:val="clear" w:pos="720"/>
          <w:tab w:val="num" w:pos="560"/>
        </w:tabs>
        <w:spacing w:after="0"/>
        <w:ind w:left="574" w:hanging="574"/>
        <w:rPr>
          <w:rFonts w:cs="Arial"/>
          <w:color w:val="auto"/>
        </w:rPr>
      </w:pPr>
      <w:r>
        <w:rPr>
          <w:rFonts w:cs="Arial"/>
          <w:color w:val="auto"/>
        </w:rPr>
        <w:t>There is a risk that the funding doesn’t cover all of the action plan in full, so not all of the objectives are delivered. The County, City and community partners have worked through the plan and believe that the funding supplied and resource identified is sufficient to deliver this. In addition the funding can act as seed funding to attract additional funds from other funders should it be required.</w:t>
      </w:r>
    </w:p>
    <w:p w14:paraId="16A6FE19" w14:textId="77777777" w:rsidR="002329CF" w:rsidRPr="001356F1" w:rsidRDefault="002329CF" w:rsidP="0050321C">
      <w:pPr>
        <w:pStyle w:val="Heading1"/>
      </w:pPr>
      <w:r w:rsidRPr="001356F1">
        <w:t xml:space="preserve">Equalities impact </w:t>
      </w:r>
    </w:p>
    <w:p w14:paraId="1F6ED57B" w14:textId="45CF2B27" w:rsidR="00241EFF" w:rsidRPr="00241EFF" w:rsidRDefault="001E12BC" w:rsidP="00EE41D0">
      <w:pPr>
        <w:numPr>
          <w:ilvl w:val="0"/>
          <w:numId w:val="42"/>
        </w:numPr>
        <w:tabs>
          <w:tab w:val="clear" w:pos="720"/>
          <w:tab w:val="num" w:pos="567"/>
        </w:tabs>
        <w:spacing w:after="0"/>
        <w:ind w:left="560" w:hanging="546"/>
        <w:rPr>
          <w:rFonts w:cs="Arial"/>
          <w:color w:val="auto"/>
        </w:rPr>
      </w:pPr>
      <w:r>
        <w:t>The</w:t>
      </w:r>
      <w:r w:rsidR="00B40F51">
        <w:t xml:space="preserve"> </w:t>
      </w:r>
      <w:r w:rsidR="00241EFF" w:rsidRPr="00241EFF">
        <w:rPr>
          <w:rFonts w:cs="Arial"/>
          <w:color w:val="auto"/>
        </w:rPr>
        <w:t>Oxfordshire Food Strategy</w:t>
      </w:r>
      <w:r w:rsidR="002B2E38">
        <w:rPr>
          <w:rFonts w:cs="Arial"/>
          <w:color w:val="auto"/>
        </w:rPr>
        <w:t xml:space="preserve"> and City Food Action plan have</w:t>
      </w:r>
      <w:r w:rsidR="00241EFF" w:rsidRPr="00241EFF">
        <w:rPr>
          <w:rFonts w:cs="Arial"/>
          <w:color w:val="auto"/>
        </w:rPr>
        <w:t xml:space="preserve"> a specific focus on providing support to people living in food poverty. The report notes elsewhere that Oxfordshire has seen a significant increase in people requiring support to access food, including the use of food banks. </w:t>
      </w:r>
    </w:p>
    <w:p w14:paraId="7A00A5B3" w14:textId="77777777" w:rsidR="00241EFF" w:rsidRPr="00241EFF" w:rsidRDefault="00241EFF" w:rsidP="00EE41D0">
      <w:pPr>
        <w:tabs>
          <w:tab w:val="num" w:pos="567"/>
        </w:tabs>
        <w:spacing w:after="0"/>
        <w:ind w:left="560" w:hanging="546"/>
        <w:rPr>
          <w:rFonts w:cs="Arial"/>
          <w:color w:val="auto"/>
        </w:rPr>
      </w:pPr>
    </w:p>
    <w:p w14:paraId="05E1B1F3" w14:textId="77777777" w:rsidR="00241EFF" w:rsidRPr="00241EFF" w:rsidRDefault="00241EFF" w:rsidP="00EE41D0">
      <w:pPr>
        <w:numPr>
          <w:ilvl w:val="0"/>
          <w:numId w:val="42"/>
        </w:numPr>
        <w:tabs>
          <w:tab w:val="clear" w:pos="720"/>
          <w:tab w:val="num" w:pos="567"/>
        </w:tabs>
        <w:spacing w:after="0"/>
        <w:ind w:left="560" w:hanging="546"/>
        <w:rPr>
          <w:rFonts w:cs="Arial"/>
          <w:color w:val="auto"/>
        </w:rPr>
      </w:pPr>
      <w:r w:rsidRPr="00241EFF">
        <w:rPr>
          <w:rFonts w:cs="Arial"/>
          <w:color w:val="auto"/>
        </w:rPr>
        <w:t xml:space="preserve">People with protected characteristics are more likely to experience food poverty and therefore the creation of the strategy will have a positive impact. </w:t>
      </w:r>
    </w:p>
    <w:p w14:paraId="3E747CBC" w14:textId="77777777" w:rsidR="00241EFF" w:rsidRPr="00241EFF" w:rsidRDefault="00241EFF" w:rsidP="00EE41D0">
      <w:pPr>
        <w:tabs>
          <w:tab w:val="num" w:pos="567"/>
        </w:tabs>
        <w:spacing w:after="0"/>
        <w:ind w:left="560" w:hanging="546"/>
        <w:contextualSpacing/>
        <w:rPr>
          <w:rFonts w:cs="Arial"/>
          <w:color w:val="auto"/>
        </w:rPr>
      </w:pPr>
    </w:p>
    <w:p w14:paraId="15E220C0" w14:textId="77777777" w:rsidR="00241EFF" w:rsidRPr="00241EFF" w:rsidRDefault="00241EFF" w:rsidP="00EE41D0">
      <w:pPr>
        <w:numPr>
          <w:ilvl w:val="0"/>
          <w:numId w:val="42"/>
        </w:numPr>
        <w:tabs>
          <w:tab w:val="clear" w:pos="720"/>
          <w:tab w:val="num" w:pos="567"/>
        </w:tabs>
        <w:spacing w:after="0"/>
        <w:ind w:left="560" w:hanging="546"/>
        <w:rPr>
          <w:rFonts w:cs="Arial"/>
          <w:color w:val="auto"/>
        </w:rPr>
      </w:pPr>
      <w:r w:rsidRPr="00241EFF">
        <w:rPr>
          <w:rFonts w:cs="Arial"/>
          <w:color w:val="auto"/>
        </w:rPr>
        <w:t xml:space="preserve">The strategy also seeks to promote fair wages for people working in the food economy and will therefore seek to positively impact on those living in areas of social deprivation. </w:t>
      </w:r>
    </w:p>
    <w:p w14:paraId="7BBD05D2" w14:textId="77777777" w:rsidR="00FB3B71" w:rsidRPr="00FB3B71" w:rsidRDefault="00FB3B71" w:rsidP="00241EFF">
      <w:pPr>
        <w:pStyle w:val="ListParagraph"/>
        <w:numPr>
          <w:ilvl w:val="0"/>
          <w:numId w:val="0"/>
        </w:numPr>
        <w:ind w:left="426"/>
      </w:pPr>
    </w:p>
    <w:p w14:paraId="1D953F3B" w14:textId="77777777" w:rsidR="00FB3B71" w:rsidRDefault="00FB3B71" w:rsidP="00FB3B71">
      <w:pPr>
        <w:pStyle w:val="bParagraphtext"/>
        <w:numPr>
          <w:ilvl w:val="0"/>
          <w:numId w:val="0"/>
        </w:numPr>
      </w:pPr>
      <w:r w:rsidRPr="00FB3B71">
        <w:rPr>
          <w:b/>
        </w:rPr>
        <w:t xml:space="preserve">Environmental Impact Assessment </w:t>
      </w:r>
    </w:p>
    <w:p w14:paraId="01A76A51" w14:textId="3F2B32B9" w:rsidR="0058360F" w:rsidRPr="0058360F" w:rsidRDefault="0058360F" w:rsidP="00EE41D0">
      <w:pPr>
        <w:pStyle w:val="ListParagraph"/>
        <w:numPr>
          <w:ilvl w:val="0"/>
          <w:numId w:val="42"/>
        </w:numPr>
        <w:tabs>
          <w:tab w:val="clear" w:pos="426"/>
          <w:tab w:val="clear" w:pos="720"/>
          <w:tab w:val="left" w:pos="560"/>
        </w:tabs>
        <w:spacing w:after="0"/>
        <w:ind w:left="574" w:hanging="546"/>
        <w:rPr>
          <w:rFonts w:cs="Arial"/>
          <w:color w:val="auto"/>
        </w:rPr>
      </w:pPr>
      <w:r w:rsidRPr="0058360F">
        <w:rPr>
          <w:rFonts w:cs="Arial"/>
          <w:color w:val="auto"/>
        </w:rPr>
        <w:t xml:space="preserve">The ambition ‘Food for the planet’ is specifically designed to focus on reducing food waste and reducing the carbon impact that food consumption has in the county. </w:t>
      </w:r>
    </w:p>
    <w:p w14:paraId="0EA65B87" w14:textId="77777777" w:rsidR="0058360F" w:rsidRPr="0058360F" w:rsidRDefault="0058360F" w:rsidP="00EE41D0">
      <w:pPr>
        <w:tabs>
          <w:tab w:val="left" w:pos="560"/>
        </w:tabs>
        <w:spacing w:after="0"/>
        <w:ind w:left="574" w:hanging="546"/>
        <w:rPr>
          <w:rFonts w:cs="Arial"/>
          <w:color w:val="auto"/>
        </w:rPr>
      </w:pPr>
    </w:p>
    <w:p w14:paraId="1F120311" w14:textId="77777777" w:rsidR="0058360F" w:rsidRPr="0058360F" w:rsidRDefault="0058360F" w:rsidP="00EE41D0">
      <w:pPr>
        <w:numPr>
          <w:ilvl w:val="0"/>
          <w:numId w:val="42"/>
        </w:numPr>
        <w:tabs>
          <w:tab w:val="clear" w:pos="720"/>
          <w:tab w:val="left" w:pos="560"/>
        </w:tabs>
        <w:spacing w:after="0"/>
        <w:ind w:left="574" w:hanging="546"/>
        <w:rPr>
          <w:rFonts w:cs="Arial"/>
          <w:color w:val="auto"/>
        </w:rPr>
      </w:pPr>
      <w:r w:rsidRPr="0058360F">
        <w:rPr>
          <w:rFonts w:cs="Arial"/>
          <w:color w:val="auto"/>
        </w:rPr>
        <w:t xml:space="preserve">The ‘sustainable supply chains’ ambition will also seek to encourage the development of local, sustainable supply chains which will support local producers and reduce the carbon impact of food supply. </w:t>
      </w:r>
    </w:p>
    <w:p w14:paraId="437DC46B" w14:textId="77777777" w:rsidR="00E206D6" w:rsidRPr="001356F1" w:rsidRDefault="00E206D6" w:rsidP="0058360F"/>
    <w:p w14:paraId="4AE523B6"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9C26D4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397CF63"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1FBF3BE" w14:textId="77777777" w:rsidR="00E87F7A" w:rsidRPr="001356F1" w:rsidRDefault="006D2B74" w:rsidP="00A46E98">
            <w:r>
              <w:t xml:space="preserve">Hagan </w:t>
            </w:r>
            <w:proofErr w:type="spellStart"/>
            <w:r>
              <w:t>Lewisman</w:t>
            </w:r>
            <w:proofErr w:type="spellEnd"/>
          </w:p>
        </w:tc>
      </w:tr>
      <w:tr w:rsidR="00DF093E" w:rsidRPr="001356F1" w14:paraId="0569F4A5"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2E731E8"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A727E74" w14:textId="77777777" w:rsidR="00E87F7A" w:rsidRPr="001356F1" w:rsidRDefault="006D2B74" w:rsidP="00A46E98">
            <w:r>
              <w:t>Active Communities Manager</w:t>
            </w:r>
          </w:p>
        </w:tc>
      </w:tr>
      <w:tr w:rsidR="00DF093E" w:rsidRPr="001356F1" w14:paraId="5D9C9969" w14:textId="77777777" w:rsidTr="00A46E98">
        <w:trPr>
          <w:cantSplit/>
          <w:trHeight w:val="396"/>
        </w:trPr>
        <w:tc>
          <w:tcPr>
            <w:tcW w:w="3969" w:type="dxa"/>
            <w:tcBorders>
              <w:top w:val="nil"/>
              <w:left w:val="single" w:sz="8" w:space="0" w:color="000000"/>
              <w:bottom w:val="nil"/>
              <w:right w:val="nil"/>
            </w:tcBorders>
            <w:shd w:val="clear" w:color="auto" w:fill="auto"/>
          </w:tcPr>
          <w:p w14:paraId="4CDB22E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DD5C96A" w14:textId="77777777" w:rsidR="00E87F7A" w:rsidRPr="001356F1" w:rsidRDefault="006D2B74" w:rsidP="00A46E98">
            <w:r>
              <w:t>Community Services</w:t>
            </w:r>
          </w:p>
        </w:tc>
      </w:tr>
      <w:tr w:rsidR="00DF093E" w:rsidRPr="001356F1" w14:paraId="4BC28E43" w14:textId="77777777" w:rsidTr="00A46E98">
        <w:trPr>
          <w:cantSplit/>
          <w:trHeight w:val="396"/>
        </w:trPr>
        <w:tc>
          <w:tcPr>
            <w:tcW w:w="3969" w:type="dxa"/>
            <w:tcBorders>
              <w:top w:val="nil"/>
              <w:left w:val="single" w:sz="8" w:space="0" w:color="000000"/>
              <w:bottom w:val="nil"/>
              <w:right w:val="nil"/>
            </w:tcBorders>
            <w:shd w:val="clear" w:color="auto" w:fill="auto"/>
          </w:tcPr>
          <w:p w14:paraId="5BB629E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6739907" w14:textId="77777777" w:rsidR="00E87F7A" w:rsidRPr="001356F1" w:rsidRDefault="006D2B74" w:rsidP="00A46E98">
            <w:r>
              <w:t>01865 252706</w:t>
            </w:r>
          </w:p>
        </w:tc>
      </w:tr>
      <w:tr w:rsidR="005570B5" w:rsidRPr="001356F1" w14:paraId="3889918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1D88FC3"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C0FE322" w14:textId="77777777" w:rsidR="00E87F7A" w:rsidRPr="001356F1" w:rsidRDefault="006D2B74" w:rsidP="00A46E98">
            <w:pPr>
              <w:rPr>
                <w:rStyle w:val="Hyperlink"/>
                <w:color w:val="000000"/>
              </w:rPr>
            </w:pPr>
            <w:r>
              <w:rPr>
                <w:rStyle w:val="Hyperlink"/>
                <w:color w:val="000000"/>
              </w:rPr>
              <w:t>hlewisman@oxford.gov.uk</w:t>
            </w:r>
          </w:p>
        </w:tc>
      </w:tr>
    </w:tbl>
    <w:p w14:paraId="109FDFE7"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773F1B13" w14:textId="77777777" w:rsidTr="00EE41D0">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05D52D2" w14:textId="7502DB53" w:rsidR="0093067A" w:rsidRPr="001356F1" w:rsidRDefault="00182B81" w:rsidP="00F41AC1">
            <w:r w:rsidRPr="001356F1">
              <w:rPr>
                <w:rStyle w:val="Firstpagetablebold"/>
              </w:rPr>
              <w:t xml:space="preserve">Background Papers: </w:t>
            </w:r>
          </w:p>
        </w:tc>
      </w:tr>
      <w:tr w:rsidR="00DF093E" w:rsidRPr="001356F1" w14:paraId="05692D69" w14:textId="77777777" w:rsidTr="00EE41D0">
        <w:tc>
          <w:tcPr>
            <w:tcW w:w="567" w:type="dxa"/>
            <w:tcBorders>
              <w:top w:val="single" w:sz="8" w:space="0" w:color="000000"/>
              <w:left w:val="single" w:sz="8" w:space="0" w:color="000000"/>
              <w:bottom w:val="single" w:sz="8" w:space="0" w:color="000000"/>
              <w:right w:val="nil"/>
            </w:tcBorders>
            <w:shd w:val="clear" w:color="auto" w:fill="auto"/>
          </w:tcPr>
          <w:p w14:paraId="4AFEB178" w14:textId="77777777" w:rsidR="0093067A" w:rsidRPr="001356F1" w:rsidRDefault="00182B81" w:rsidP="00F41AC1">
            <w:r w:rsidRPr="001356F1">
              <w:t>1</w:t>
            </w:r>
          </w:p>
        </w:tc>
        <w:tc>
          <w:tcPr>
            <w:tcW w:w="8364" w:type="dxa"/>
            <w:tcBorders>
              <w:top w:val="single" w:sz="8" w:space="0" w:color="000000"/>
              <w:left w:val="nil"/>
              <w:bottom w:val="single" w:sz="8" w:space="0" w:color="000000"/>
              <w:right w:val="single" w:sz="8" w:space="0" w:color="000000"/>
            </w:tcBorders>
          </w:tcPr>
          <w:p w14:paraId="27EB3551" w14:textId="17254B2C" w:rsidR="0093067A" w:rsidRPr="001356F1" w:rsidRDefault="00B40F51" w:rsidP="005D0621">
            <w:hyperlink r:id="rId11" w:history="1">
              <w:r w:rsidRPr="00B40F51">
                <w:rPr>
                  <w:rStyle w:val="Hyperlink"/>
                </w:rPr>
                <w:t xml:space="preserve">The </w:t>
              </w:r>
              <w:r w:rsidR="002B2E38" w:rsidRPr="00B40F51">
                <w:rPr>
                  <w:rStyle w:val="Hyperlink"/>
                </w:rPr>
                <w:t>Oxfordshire Food Strategy</w:t>
              </w:r>
            </w:hyperlink>
          </w:p>
        </w:tc>
      </w:tr>
    </w:tbl>
    <w:p w14:paraId="1B272659" w14:textId="77777777" w:rsidR="00CE4C87" w:rsidRDefault="00CE4C87" w:rsidP="0093067A"/>
    <w:p w14:paraId="296CF7DE" w14:textId="77777777" w:rsidR="004456DD" w:rsidRDefault="004456DD" w:rsidP="0093067A"/>
    <w:p w14:paraId="546DD4B1" w14:textId="77777777" w:rsidR="008E4B92" w:rsidRDefault="008E4B92" w:rsidP="0093067A"/>
    <w:p w14:paraId="14856A5D" w14:textId="77777777" w:rsidR="008E4B92" w:rsidRDefault="008E4B92" w:rsidP="0093067A"/>
    <w:p w14:paraId="5D4E2004" w14:textId="77777777" w:rsidR="008E4B92" w:rsidRPr="009E51FC" w:rsidRDefault="008E4B92" w:rsidP="0093067A"/>
    <w:sectPr w:rsidR="008E4B92" w:rsidRPr="009E51FC" w:rsidSect="002B6836">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8F9F" w14:textId="77777777" w:rsidR="00D96AB8" w:rsidRDefault="00D96AB8" w:rsidP="004A6D2F">
      <w:r>
        <w:separator/>
      </w:r>
    </w:p>
  </w:endnote>
  <w:endnote w:type="continuationSeparator" w:id="0">
    <w:p w14:paraId="1B6AE12F" w14:textId="77777777" w:rsidR="00D96AB8" w:rsidRDefault="00D96AB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7DD7" w14:textId="77777777" w:rsidR="00364FAD" w:rsidRDefault="00364FAD" w:rsidP="004A6D2F">
    <w:pPr>
      <w:pStyle w:val="Footer"/>
    </w:pPr>
    <w:r>
      <w:t>Do not use a footer or page numbers.</w:t>
    </w:r>
  </w:p>
  <w:p w14:paraId="229454A9" w14:textId="77777777" w:rsidR="00364FAD" w:rsidRDefault="00364FAD" w:rsidP="004A6D2F">
    <w:pPr>
      <w:pStyle w:val="Footer"/>
    </w:pPr>
  </w:p>
  <w:p w14:paraId="2F8089AC"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84D8" w14:textId="6A132B7D" w:rsidR="00A701B5" w:rsidRDefault="00A701B5"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35BC" w14:textId="77777777" w:rsidR="00D96AB8" w:rsidRDefault="00D96AB8" w:rsidP="004A6D2F">
      <w:r>
        <w:separator/>
      </w:r>
    </w:p>
  </w:footnote>
  <w:footnote w:type="continuationSeparator" w:id="0">
    <w:p w14:paraId="2204CBDF" w14:textId="77777777" w:rsidR="00D96AB8" w:rsidRDefault="00D96AB8"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9AB7" w14:textId="77777777" w:rsidR="00D5547E" w:rsidRDefault="00C05260" w:rsidP="00D5547E">
    <w:pPr>
      <w:pStyle w:val="Header"/>
      <w:jc w:val="right"/>
    </w:pPr>
    <w:r>
      <w:rPr>
        <w:noProof/>
      </w:rPr>
      <w:drawing>
        <wp:inline distT="0" distB="0" distL="0" distR="0" wp14:anchorId="4E2D28E3" wp14:editId="358663FB">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60134D"/>
    <w:multiLevelType w:val="hybridMultilevel"/>
    <w:tmpl w:val="062057F4"/>
    <w:lvl w:ilvl="0" w:tplc="0E367C6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52E5A95"/>
    <w:multiLevelType w:val="hybridMultilevel"/>
    <w:tmpl w:val="EF345DD0"/>
    <w:lvl w:ilvl="0" w:tplc="6706AB7C">
      <w:start w:val="1"/>
      <w:numFmt w:val="lowerLetter"/>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9B7957"/>
    <w:multiLevelType w:val="hybridMultilevel"/>
    <w:tmpl w:val="A154B4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380F56"/>
    <w:multiLevelType w:val="hybridMultilevel"/>
    <w:tmpl w:val="58148136"/>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2CF6271D"/>
    <w:multiLevelType w:val="hybridMultilevel"/>
    <w:tmpl w:val="6C1E2AD6"/>
    <w:lvl w:ilvl="0" w:tplc="CCF6B0B4">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3F3B33"/>
    <w:multiLevelType w:val="hybridMultilevel"/>
    <w:tmpl w:val="062057F4"/>
    <w:lvl w:ilvl="0" w:tplc="0E367C6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0A424AC"/>
    <w:multiLevelType w:val="hybridMultilevel"/>
    <w:tmpl w:val="D4CAD5DC"/>
    <w:lvl w:ilvl="0" w:tplc="1CE87AEA">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26260C0"/>
    <w:multiLevelType w:val="hybridMultilevel"/>
    <w:tmpl w:val="EE3AA6D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3A0D02"/>
    <w:multiLevelType w:val="hybridMultilevel"/>
    <w:tmpl w:val="E5B6F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567906"/>
    <w:multiLevelType w:val="hybridMultilevel"/>
    <w:tmpl w:val="5C4C4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A5FD8"/>
    <w:multiLevelType w:val="multilevel"/>
    <w:tmpl w:val="43D6D2FA"/>
    <w:numStyleLink w:val="StyleBulletedSymbolsymbolLeft063cmHanging063cm"/>
  </w:abstractNum>
  <w:abstractNum w:abstractNumId="3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8336F8"/>
    <w:multiLevelType w:val="hybridMultilevel"/>
    <w:tmpl w:val="2264C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17C28B3"/>
    <w:multiLevelType w:val="hybridMultilevel"/>
    <w:tmpl w:val="1EE0B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2A22831"/>
    <w:multiLevelType w:val="multilevel"/>
    <w:tmpl w:val="43D6D2FA"/>
    <w:numStyleLink w:val="StyleBulletedSymbolsymbolLeft063cmHanging063cm"/>
  </w:abstractNum>
  <w:abstractNum w:abstractNumId="41" w15:restartNumberingAfterBreak="0">
    <w:nsid w:val="66494DB7"/>
    <w:multiLevelType w:val="hybridMultilevel"/>
    <w:tmpl w:val="74E8656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3540F7"/>
    <w:multiLevelType w:val="hybridMultilevel"/>
    <w:tmpl w:val="E5B6F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8365C6"/>
    <w:multiLevelType w:val="multilevel"/>
    <w:tmpl w:val="E67CE66C"/>
    <w:numStyleLink w:val="StyleNumberedLeft0cmHanging075cm"/>
  </w:abstractNum>
  <w:abstractNum w:abstractNumId="47" w15:restartNumberingAfterBreak="0">
    <w:nsid w:val="79B020D1"/>
    <w:multiLevelType w:val="hybridMultilevel"/>
    <w:tmpl w:val="45A2C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CE662CC"/>
    <w:multiLevelType w:val="hybridMultilevel"/>
    <w:tmpl w:val="5F2816A8"/>
    <w:lvl w:ilvl="0" w:tplc="EC1A38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DAF6BF0"/>
    <w:multiLevelType w:val="hybridMultilevel"/>
    <w:tmpl w:val="062057F4"/>
    <w:lvl w:ilvl="0" w:tplc="0E367C6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07299125">
    <w:abstractNumId w:val="35"/>
  </w:num>
  <w:num w:numId="2" w16cid:durableId="625089589">
    <w:abstractNumId w:val="43"/>
  </w:num>
  <w:num w:numId="3" w16cid:durableId="317805043">
    <w:abstractNumId w:val="30"/>
  </w:num>
  <w:num w:numId="4" w16cid:durableId="1378385057">
    <w:abstractNumId w:val="21"/>
  </w:num>
  <w:num w:numId="5" w16cid:durableId="2047098262">
    <w:abstractNumId w:val="37"/>
  </w:num>
  <w:num w:numId="6" w16cid:durableId="1951081421">
    <w:abstractNumId w:val="44"/>
  </w:num>
  <w:num w:numId="7" w16cid:durableId="528183186">
    <w:abstractNumId w:val="29"/>
  </w:num>
  <w:num w:numId="8" w16cid:durableId="1451433752">
    <w:abstractNumId w:val="25"/>
  </w:num>
  <w:num w:numId="9" w16cid:durableId="2081555870">
    <w:abstractNumId w:val="16"/>
  </w:num>
  <w:num w:numId="10" w16cid:durableId="1377780871">
    <w:abstractNumId w:val="18"/>
  </w:num>
  <w:num w:numId="11" w16cid:durableId="1481575371">
    <w:abstractNumId w:val="33"/>
  </w:num>
  <w:num w:numId="12" w16cid:durableId="1451364515">
    <w:abstractNumId w:val="31"/>
  </w:num>
  <w:num w:numId="13" w16cid:durableId="1646161453">
    <w:abstractNumId w:val="10"/>
  </w:num>
  <w:num w:numId="14" w16cid:durableId="1430278063">
    <w:abstractNumId w:val="46"/>
  </w:num>
  <w:num w:numId="15" w16cid:durableId="1194198463">
    <w:abstractNumId w:val="19"/>
  </w:num>
  <w:num w:numId="16" w16cid:durableId="267394640">
    <w:abstractNumId w:val="11"/>
  </w:num>
  <w:num w:numId="17" w16cid:durableId="505442686">
    <w:abstractNumId w:val="36"/>
  </w:num>
  <w:num w:numId="18" w16cid:durableId="2000882625">
    <w:abstractNumId w:val="13"/>
  </w:num>
  <w:num w:numId="19" w16cid:durableId="113520549">
    <w:abstractNumId w:val="40"/>
  </w:num>
  <w:num w:numId="20" w16cid:durableId="486214160">
    <w:abstractNumId w:val="20"/>
  </w:num>
  <w:num w:numId="21" w16cid:durableId="643780998">
    <w:abstractNumId w:val="26"/>
  </w:num>
  <w:num w:numId="22" w16cid:durableId="347298829">
    <w:abstractNumId w:val="17"/>
  </w:num>
  <w:num w:numId="23" w16cid:durableId="1316571259">
    <w:abstractNumId w:val="42"/>
  </w:num>
  <w:num w:numId="24" w16cid:durableId="1579899991">
    <w:abstractNumId w:val="9"/>
  </w:num>
  <w:num w:numId="25" w16cid:durableId="1845242862">
    <w:abstractNumId w:val="8"/>
  </w:num>
  <w:num w:numId="26" w16cid:durableId="2012491434">
    <w:abstractNumId w:val="7"/>
  </w:num>
  <w:num w:numId="27" w16cid:durableId="1065571833">
    <w:abstractNumId w:val="6"/>
  </w:num>
  <w:num w:numId="28" w16cid:durableId="1378506101">
    <w:abstractNumId w:val="5"/>
  </w:num>
  <w:num w:numId="29" w16cid:durableId="128018146">
    <w:abstractNumId w:val="4"/>
  </w:num>
  <w:num w:numId="30" w16cid:durableId="1985697893">
    <w:abstractNumId w:val="3"/>
  </w:num>
  <w:num w:numId="31" w16cid:durableId="757603432">
    <w:abstractNumId w:val="2"/>
  </w:num>
  <w:num w:numId="32" w16cid:durableId="1065757582">
    <w:abstractNumId w:val="1"/>
  </w:num>
  <w:num w:numId="33" w16cid:durableId="1994720820">
    <w:abstractNumId w:val="0"/>
  </w:num>
  <w:num w:numId="34" w16cid:durableId="618294010">
    <w:abstractNumId w:val="27"/>
  </w:num>
  <w:num w:numId="35" w16cid:durableId="1418208730">
    <w:abstractNumId w:val="41"/>
  </w:num>
  <w:num w:numId="36" w16cid:durableId="1292706849">
    <w:abstractNumId w:val="28"/>
  </w:num>
  <w:num w:numId="37" w16cid:durableId="1055392062">
    <w:abstractNumId w:val="15"/>
  </w:num>
  <w:num w:numId="38" w16cid:durableId="381559110">
    <w:abstractNumId w:val="48"/>
  </w:num>
  <w:num w:numId="39" w16cid:durableId="399446283">
    <w:abstractNumId w:val="22"/>
  </w:num>
  <w:num w:numId="40" w16cid:durableId="393965255">
    <w:abstractNumId w:val="14"/>
  </w:num>
  <w:num w:numId="41" w16cid:durableId="2047755717">
    <w:abstractNumId w:val="23"/>
  </w:num>
  <w:num w:numId="42" w16cid:durableId="1444807005">
    <w:abstractNumId w:val="24"/>
  </w:num>
  <w:num w:numId="43" w16cid:durableId="818301248">
    <w:abstractNumId w:val="39"/>
  </w:num>
  <w:num w:numId="44" w16cid:durableId="160439460">
    <w:abstractNumId w:val="38"/>
  </w:num>
  <w:num w:numId="45" w16cid:durableId="1258978540">
    <w:abstractNumId w:val="47"/>
  </w:num>
  <w:num w:numId="46" w16cid:durableId="112139483">
    <w:abstractNumId w:val="12"/>
  </w:num>
  <w:num w:numId="47" w16cid:durableId="1221089241">
    <w:abstractNumId w:val="49"/>
  </w:num>
  <w:num w:numId="48" w16cid:durableId="2086679535">
    <w:abstractNumId w:val="32"/>
  </w:num>
  <w:num w:numId="49" w16cid:durableId="1542941931">
    <w:abstractNumId w:val="34"/>
  </w:num>
  <w:num w:numId="50" w16cid:durableId="204608233">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tjQyNrEEMgzMLZR0lIJTi4sz8/NACoxrAWeTAAwsAAAA"/>
  </w:docVars>
  <w:rsids>
    <w:rsidRoot w:val="00FB3B71"/>
    <w:rsid w:val="000117D4"/>
    <w:rsid w:val="000314D7"/>
    <w:rsid w:val="00034054"/>
    <w:rsid w:val="000372E7"/>
    <w:rsid w:val="00045F8B"/>
    <w:rsid w:val="00046D2B"/>
    <w:rsid w:val="000529D2"/>
    <w:rsid w:val="00056263"/>
    <w:rsid w:val="0006341C"/>
    <w:rsid w:val="00064D8A"/>
    <w:rsid w:val="00064F82"/>
    <w:rsid w:val="00066510"/>
    <w:rsid w:val="00072854"/>
    <w:rsid w:val="00077523"/>
    <w:rsid w:val="000929FD"/>
    <w:rsid w:val="000B1DFC"/>
    <w:rsid w:val="000C089F"/>
    <w:rsid w:val="000C3928"/>
    <w:rsid w:val="000C5E8E"/>
    <w:rsid w:val="000C74F4"/>
    <w:rsid w:val="000D60EC"/>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4AA6"/>
    <w:rsid w:val="001D678D"/>
    <w:rsid w:val="001E03F8"/>
    <w:rsid w:val="001E12BC"/>
    <w:rsid w:val="001E1678"/>
    <w:rsid w:val="001E3376"/>
    <w:rsid w:val="001E3FCC"/>
    <w:rsid w:val="001E601A"/>
    <w:rsid w:val="00201F70"/>
    <w:rsid w:val="002069B3"/>
    <w:rsid w:val="00206C9A"/>
    <w:rsid w:val="002329CF"/>
    <w:rsid w:val="00232F5B"/>
    <w:rsid w:val="00236FF3"/>
    <w:rsid w:val="00241EFF"/>
    <w:rsid w:val="00247C29"/>
    <w:rsid w:val="00260467"/>
    <w:rsid w:val="00263EA3"/>
    <w:rsid w:val="00284F85"/>
    <w:rsid w:val="002870C3"/>
    <w:rsid w:val="00290915"/>
    <w:rsid w:val="002974C9"/>
    <w:rsid w:val="002A22E2"/>
    <w:rsid w:val="002A4804"/>
    <w:rsid w:val="002B2E38"/>
    <w:rsid w:val="002B6836"/>
    <w:rsid w:val="002C64F7"/>
    <w:rsid w:val="002C745F"/>
    <w:rsid w:val="002E18BA"/>
    <w:rsid w:val="002F41F2"/>
    <w:rsid w:val="00301BF3"/>
    <w:rsid w:val="0030208D"/>
    <w:rsid w:val="00305941"/>
    <w:rsid w:val="00323418"/>
    <w:rsid w:val="003357BF"/>
    <w:rsid w:val="00360387"/>
    <w:rsid w:val="00364BA8"/>
    <w:rsid w:val="00364FAD"/>
    <w:rsid w:val="0036738F"/>
    <w:rsid w:val="0036759C"/>
    <w:rsid w:val="00367AE5"/>
    <w:rsid w:val="00367D71"/>
    <w:rsid w:val="00370C5B"/>
    <w:rsid w:val="0038150A"/>
    <w:rsid w:val="003853FF"/>
    <w:rsid w:val="003B280E"/>
    <w:rsid w:val="003B6E75"/>
    <w:rsid w:val="003B7A0C"/>
    <w:rsid w:val="003B7DA1"/>
    <w:rsid w:val="003C6AEF"/>
    <w:rsid w:val="003D0379"/>
    <w:rsid w:val="003D2574"/>
    <w:rsid w:val="003D4C59"/>
    <w:rsid w:val="003D563E"/>
    <w:rsid w:val="003E5DC9"/>
    <w:rsid w:val="003F4267"/>
    <w:rsid w:val="00404032"/>
    <w:rsid w:val="0040736F"/>
    <w:rsid w:val="00412C1F"/>
    <w:rsid w:val="00416458"/>
    <w:rsid w:val="00421CB2"/>
    <w:rsid w:val="004268B9"/>
    <w:rsid w:val="00433B96"/>
    <w:rsid w:val="00434626"/>
    <w:rsid w:val="004440F1"/>
    <w:rsid w:val="004456DD"/>
    <w:rsid w:val="00446A93"/>
    <w:rsid w:val="00446CDF"/>
    <w:rsid w:val="004521B7"/>
    <w:rsid w:val="004548E0"/>
    <w:rsid w:val="00462AB5"/>
    <w:rsid w:val="00465EAF"/>
    <w:rsid w:val="004738C5"/>
    <w:rsid w:val="0047737B"/>
    <w:rsid w:val="00491046"/>
    <w:rsid w:val="00496078"/>
    <w:rsid w:val="004A2AC7"/>
    <w:rsid w:val="004A6D2F"/>
    <w:rsid w:val="004B11AE"/>
    <w:rsid w:val="004C2887"/>
    <w:rsid w:val="004D2626"/>
    <w:rsid w:val="004D6E26"/>
    <w:rsid w:val="004D77D3"/>
    <w:rsid w:val="004E2959"/>
    <w:rsid w:val="004F20EF"/>
    <w:rsid w:val="0050321C"/>
    <w:rsid w:val="00507ECC"/>
    <w:rsid w:val="00515ECF"/>
    <w:rsid w:val="00516EFC"/>
    <w:rsid w:val="0054712D"/>
    <w:rsid w:val="00547EF6"/>
    <w:rsid w:val="00553F00"/>
    <w:rsid w:val="0055641E"/>
    <w:rsid w:val="005570B5"/>
    <w:rsid w:val="00567E18"/>
    <w:rsid w:val="00575F5F"/>
    <w:rsid w:val="00576A11"/>
    <w:rsid w:val="005815D7"/>
    <w:rsid w:val="00581805"/>
    <w:rsid w:val="0058360F"/>
    <w:rsid w:val="00585F76"/>
    <w:rsid w:val="005A34E4"/>
    <w:rsid w:val="005A6610"/>
    <w:rsid w:val="005B17F2"/>
    <w:rsid w:val="005B7FB0"/>
    <w:rsid w:val="005C35A5"/>
    <w:rsid w:val="005C4BBC"/>
    <w:rsid w:val="005C577C"/>
    <w:rsid w:val="005D0621"/>
    <w:rsid w:val="005D1E27"/>
    <w:rsid w:val="005D2A3E"/>
    <w:rsid w:val="005E022E"/>
    <w:rsid w:val="005E32FF"/>
    <w:rsid w:val="005E5215"/>
    <w:rsid w:val="005F7F7E"/>
    <w:rsid w:val="00607861"/>
    <w:rsid w:val="00614693"/>
    <w:rsid w:val="00623C2F"/>
    <w:rsid w:val="00633578"/>
    <w:rsid w:val="00637068"/>
    <w:rsid w:val="00642116"/>
    <w:rsid w:val="00650811"/>
    <w:rsid w:val="00661D3E"/>
    <w:rsid w:val="006714A1"/>
    <w:rsid w:val="00673F13"/>
    <w:rsid w:val="00692627"/>
    <w:rsid w:val="006969E7"/>
    <w:rsid w:val="006A3643"/>
    <w:rsid w:val="006B10C2"/>
    <w:rsid w:val="006C2A29"/>
    <w:rsid w:val="006C64CF"/>
    <w:rsid w:val="006D17B1"/>
    <w:rsid w:val="006D2B74"/>
    <w:rsid w:val="006D4752"/>
    <w:rsid w:val="006D708A"/>
    <w:rsid w:val="006E14C1"/>
    <w:rsid w:val="006F0292"/>
    <w:rsid w:val="006F27FA"/>
    <w:rsid w:val="006F416B"/>
    <w:rsid w:val="006F519B"/>
    <w:rsid w:val="00702525"/>
    <w:rsid w:val="0071028F"/>
    <w:rsid w:val="00713675"/>
    <w:rsid w:val="00715823"/>
    <w:rsid w:val="007253EF"/>
    <w:rsid w:val="00737B93"/>
    <w:rsid w:val="00745BCB"/>
    <w:rsid w:val="00745BF0"/>
    <w:rsid w:val="00751EA3"/>
    <w:rsid w:val="007576BB"/>
    <w:rsid w:val="0076085D"/>
    <w:rsid w:val="007615FE"/>
    <w:rsid w:val="007634DA"/>
    <w:rsid w:val="0076655C"/>
    <w:rsid w:val="007742DC"/>
    <w:rsid w:val="00777E91"/>
    <w:rsid w:val="00791437"/>
    <w:rsid w:val="007921C5"/>
    <w:rsid w:val="007B0C2C"/>
    <w:rsid w:val="007B278E"/>
    <w:rsid w:val="007B5CA2"/>
    <w:rsid w:val="007C5C23"/>
    <w:rsid w:val="007E2A26"/>
    <w:rsid w:val="007E364D"/>
    <w:rsid w:val="007F2348"/>
    <w:rsid w:val="007F4757"/>
    <w:rsid w:val="00803F07"/>
    <w:rsid w:val="0080749A"/>
    <w:rsid w:val="00821FB8"/>
    <w:rsid w:val="00822ACD"/>
    <w:rsid w:val="0082712A"/>
    <w:rsid w:val="00834939"/>
    <w:rsid w:val="00837D3E"/>
    <w:rsid w:val="00843AEC"/>
    <w:rsid w:val="00855C66"/>
    <w:rsid w:val="00863D08"/>
    <w:rsid w:val="00871EE4"/>
    <w:rsid w:val="008954DF"/>
    <w:rsid w:val="008B293F"/>
    <w:rsid w:val="008B7371"/>
    <w:rsid w:val="008D3DDB"/>
    <w:rsid w:val="008E4B92"/>
    <w:rsid w:val="008F1773"/>
    <w:rsid w:val="008F3B04"/>
    <w:rsid w:val="008F573F"/>
    <w:rsid w:val="009034EC"/>
    <w:rsid w:val="0093067A"/>
    <w:rsid w:val="00941C60"/>
    <w:rsid w:val="00941FD1"/>
    <w:rsid w:val="00942F94"/>
    <w:rsid w:val="00966D42"/>
    <w:rsid w:val="00971689"/>
    <w:rsid w:val="0097170F"/>
    <w:rsid w:val="00973E90"/>
    <w:rsid w:val="00975B07"/>
    <w:rsid w:val="00980B4A"/>
    <w:rsid w:val="009A6A5A"/>
    <w:rsid w:val="009B3E8A"/>
    <w:rsid w:val="009D6C0E"/>
    <w:rsid w:val="009D7999"/>
    <w:rsid w:val="009E1362"/>
    <w:rsid w:val="009E3D0A"/>
    <w:rsid w:val="009E51FC"/>
    <w:rsid w:val="009F1D28"/>
    <w:rsid w:val="009F7618"/>
    <w:rsid w:val="00A04D23"/>
    <w:rsid w:val="00A06766"/>
    <w:rsid w:val="00A10D67"/>
    <w:rsid w:val="00A13765"/>
    <w:rsid w:val="00A15F3D"/>
    <w:rsid w:val="00A21B12"/>
    <w:rsid w:val="00A23F80"/>
    <w:rsid w:val="00A41201"/>
    <w:rsid w:val="00A441A0"/>
    <w:rsid w:val="00A4646E"/>
    <w:rsid w:val="00A46E98"/>
    <w:rsid w:val="00A61FF1"/>
    <w:rsid w:val="00A6352B"/>
    <w:rsid w:val="00A701B5"/>
    <w:rsid w:val="00A714BB"/>
    <w:rsid w:val="00A77147"/>
    <w:rsid w:val="00A92D8F"/>
    <w:rsid w:val="00AB2988"/>
    <w:rsid w:val="00AB529E"/>
    <w:rsid w:val="00AB7999"/>
    <w:rsid w:val="00AD3292"/>
    <w:rsid w:val="00AE1684"/>
    <w:rsid w:val="00AE7AF0"/>
    <w:rsid w:val="00AF6493"/>
    <w:rsid w:val="00B008AC"/>
    <w:rsid w:val="00B40F51"/>
    <w:rsid w:val="00B500CA"/>
    <w:rsid w:val="00B86314"/>
    <w:rsid w:val="00BA04D0"/>
    <w:rsid w:val="00BA1C2E"/>
    <w:rsid w:val="00BC200B"/>
    <w:rsid w:val="00BC4756"/>
    <w:rsid w:val="00BC69A4"/>
    <w:rsid w:val="00BD1D8C"/>
    <w:rsid w:val="00BE0680"/>
    <w:rsid w:val="00BE305F"/>
    <w:rsid w:val="00BE78C1"/>
    <w:rsid w:val="00BE7BA3"/>
    <w:rsid w:val="00BF5682"/>
    <w:rsid w:val="00BF7B09"/>
    <w:rsid w:val="00C05260"/>
    <w:rsid w:val="00C076B9"/>
    <w:rsid w:val="00C1150F"/>
    <w:rsid w:val="00C13356"/>
    <w:rsid w:val="00C20A95"/>
    <w:rsid w:val="00C2692F"/>
    <w:rsid w:val="00C3207C"/>
    <w:rsid w:val="00C400E1"/>
    <w:rsid w:val="00C41187"/>
    <w:rsid w:val="00C63C31"/>
    <w:rsid w:val="00C757A0"/>
    <w:rsid w:val="00C760DE"/>
    <w:rsid w:val="00C82630"/>
    <w:rsid w:val="00C85B4E"/>
    <w:rsid w:val="00C907F7"/>
    <w:rsid w:val="00CA2103"/>
    <w:rsid w:val="00CB21E8"/>
    <w:rsid w:val="00CB6B99"/>
    <w:rsid w:val="00CD585E"/>
    <w:rsid w:val="00CE4C87"/>
    <w:rsid w:val="00CE544A"/>
    <w:rsid w:val="00CE6F7F"/>
    <w:rsid w:val="00D013FB"/>
    <w:rsid w:val="00D05A46"/>
    <w:rsid w:val="00D07E11"/>
    <w:rsid w:val="00D11461"/>
    <w:rsid w:val="00D11E1C"/>
    <w:rsid w:val="00D160B0"/>
    <w:rsid w:val="00D17F94"/>
    <w:rsid w:val="00D223FC"/>
    <w:rsid w:val="00D26D1E"/>
    <w:rsid w:val="00D2796C"/>
    <w:rsid w:val="00D474CF"/>
    <w:rsid w:val="00D50B28"/>
    <w:rsid w:val="00D5547E"/>
    <w:rsid w:val="00D61E1F"/>
    <w:rsid w:val="00D64A43"/>
    <w:rsid w:val="00D860E2"/>
    <w:rsid w:val="00D869A1"/>
    <w:rsid w:val="00D96AB8"/>
    <w:rsid w:val="00DA413F"/>
    <w:rsid w:val="00DA4584"/>
    <w:rsid w:val="00DA614B"/>
    <w:rsid w:val="00DB2113"/>
    <w:rsid w:val="00DB7AD7"/>
    <w:rsid w:val="00DC3060"/>
    <w:rsid w:val="00DD43F4"/>
    <w:rsid w:val="00DE0FB2"/>
    <w:rsid w:val="00DF093E"/>
    <w:rsid w:val="00E01F42"/>
    <w:rsid w:val="00E206D6"/>
    <w:rsid w:val="00E3366E"/>
    <w:rsid w:val="00E46B9C"/>
    <w:rsid w:val="00E52086"/>
    <w:rsid w:val="00E543A6"/>
    <w:rsid w:val="00E60479"/>
    <w:rsid w:val="00E61D73"/>
    <w:rsid w:val="00E64840"/>
    <w:rsid w:val="00E73684"/>
    <w:rsid w:val="00E749E9"/>
    <w:rsid w:val="00E75987"/>
    <w:rsid w:val="00E76628"/>
    <w:rsid w:val="00E818D6"/>
    <w:rsid w:val="00E87F7A"/>
    <w:rsid w:val="00E93A0F"/>
    <w:rsid w:val="00E94B3E"/>
    <w:rsid w:val="00E96BD7"/>
    <w:rsid w:val="00EA0DB1"/>
    <w:rsid w:val="00EA0EE9"/>
    <w:rsid w:val="00EA40D5"/>
    <w:rsid w:val="00EB56B6"/>
    <w:rsid w:val="00ED52CA"/>
    <w:rsid w:val="00ED5860"/>
    <w:rsid w:val="00EE35C9"/>
    <w:rsid w:val="00EE41D0"/>
    <w:rsid w:val="00EE7BCD"/>
    <w:rsid w:val="00EF52B8"/>
    <w:rsid w:val="00F05ECA"/>
    <w:rsid w:val="00F26E21"/>
    <w:rsid w:val="00F3566E"/>
    <w:rsid w:val="00F375FB"/>
    <w:rsid w:val="00F41AC1"/>
    <w:rsid w:val="00F4367A"/>
    <w:rsid w:val="00F445B1"/>
    <w:rsid w:val="00F45CD4"/>
    <w:rsid w:val="00F52A50"/>
    <w:rsid w:val="00F53DA8"/>
    <w:rsid w:val="00F57761"/>
    <w:rsid w:val="00F66DCA"/>
    <w:rsid w:val="00F7295D"/>
    <w:rsid w:val="00F74F53"/>
    <w:rsid w:val="00F7606D"/>
    <w:rsid w:val="00F81670"/>
    <w:rsid w:val="00F82024"/>
    <w:rsid w:val="00F865A3"/>
    <w:rsid w:val="00F93F66"/>
    <w:rsid w:val="00F95BC9"/>
    <w:rsid w:val="00FA624C"/>
    <w:rsid w:val="00FB360F"/>
    <w:rsid w:val="00FB3B71"/>
    <w:rsid w:val="00FC6163"/>
    <w:rsid w:val="00FD0FAC"/>
    <w:rsid w:val="00FD1DFA"/>
    <w:rsid w:val="00FD4966"/>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E1AE"/>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link w:val="Heading2Char"/>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rChar1CharCharCharCharCharCharChar">
    <w:name w:val="Char Char1 Char Char Char Char Char Char Char"/>
    <w:basedOn w:val="Normal"/>
    <w:rsid w:val="00E46B9C"/>
    <w:pPr>
      <w:spacing w:after="160" w:line="240" w:lineRule="exact"/>
    </w:pPr>
    <w:rPr>
      <w:rFonts w:ascii="Verdana" w:hAnsi="Verdana"/>
      <w:color w:val="auto"/>
      <w:lang w:val="en-US" w:eastAsia="en-US"/>
    </w:rPr>
  </w:style>
  <w:style w:type="character" w:customStyle="1" w:styleId="Heading2Char">
    <w:name w:val="Heading 2 Char"/>
    <w:aliases w:val="Sub-heading Char"/>
    <w:basedOn w:val="DefaultParagraphFont"/>
    <w:link w:val="Heading2"/>
    <w:rsid w:val="008E4B92"/>
    <w:rPr>
      <w:color w:val="000000"/>
      <w:sz w:val="24"/>
      <w:szCs w:val="24"/>
      <w:u w:val="single"/>
    </w:rPr>
  </w:style>
  <w:style w:type="paragraph" w:styleId="Title">
    <w:name w:val="Title"/>
    <w:basedOn w:val="Normal"/>
    <w:next w:val="Normal"/>
    <w:link w:val="TitleChar"/>
    <w:uiPriority w:val="10"/>
    <w:qFormat/>
    <w:rsid w:val="008E4B92"/>
    <w:pPr>
      <w:spacing w:after="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8E4B92"/>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8E4B92"/>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semiHidden/>
    <w:rsid w:val="008E4B92"/>
    <w:rPr>
      <w:rFonts w:eastAsiaTheme="minorHAnsi" w:cs="Arial"/>
      <w:lang w:eastAsia="en-US"/>
    </w:rPr>
  </w:style>
  <w:style w:type="character" w:styleId="FootnoteReference">
    <w:name w:val="footnote reference"/>
    <w:basedOn w:val="DefaultParagraphFont"/>
    <w:uiPriority w:val="99"/>
    <w:semiHidden/>
    <w:unhideWhenUsed/>
    <w:rsid w:val="008E4B92"/>
    <w:rPr>
      <w:vertAlign w:val="superscript"/>
    </w:rPr>
  </w:style>
  <w:style w:type="character" w:customStyle="1" w:styleId="s15">
    <w:name w:val="s15"/>
    <w:basedOn w:val="DefaultParagraphFont"/>
    <w:rsid w:val="008E4B92"/>
  </w:style>
  <w:style w:type="paragraph" w:customStyle="1" w:styleId="CharChar1CharCharCharCharCharCharChar0">
    <w:name w:val="Char Char1 Char Char Char Char Char Char Char"/>
    <w:basedOn w:val="Normal"/>
    <w:rsid w:val="00D11461"/>
    <w:pPr>
      <w:spacing w:after="160" w:line="240" w:lineRule="exact"/>
    </w:pPr>
    <w:rPr>
      <w:rFonts w:ascii="Verdana" w:hAnsi="Verdana"/>
      <w:color w:val="auto"/>
      <w:lang w:val="en-US" w:eastAsia="en-US"/>
    </w:rPr>
  </w:style>
  <w:style w:type="character" w:styleId="UnresolvedMention">
    <w:name w:val="Unresolved Mention"/>
    <w:basedOn w:val="DefaultParagraphFont"/>
    <w:uiPriority w:val="99"/>
    <w:semiHidden/>
    <w:unhideWhenUsed/>
    <w:rsid w:val="00B40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shire.gov.uk/documents/s60603/CA_MAY2422R07%20Annex%20GFO%20Oxfordshire%20Food%20Strategy%202022.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e917a6b8-d6cb-48a9-8c7b-33b43002c1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EF4600CBDD4408BFCD76B88BCEE72" ma:contentTypeVersion="9" ma:contentTypeDescription="Create a new document." ma:contentTypeScope="" ma:versionID="3e51c9e30933d82a795bbf459accc019">
  <xsd:schema xmlns:xsd="http://www.w3.org/2001/XMLSchema" xmlns:xs="http://www.w3.org/2001/XMLSchema" xmlns:p="http://schemas.microsoft.com/office/2006/metadata/properties" xmlns:ns3="e917a6b8-d6cb-48a9-8c7b-33b43002c11f" targetNamespace="http://schemas.microsoft.com/office/2006/metadata/properties" ma:root="true" ma:fieldsID="ea50a78ce73d02eb01a18d7904662a89" ns3:_="">
    <xsd:import namespace="e917a6b8-d6cb-48a9-8c7b-33b43002c1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7a6b8-d6cb-48a9-8c7b-33b43002c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67E3F-EF1E-479D-911F-853AA7C66963}">
  <ds:schemaRefs>
    <ds:schemaRef ds:uri="http://schemas.openxmlformats.org/officeDocument/2006/bibliography"/>
  </ds:schemaRefs>
</ds:datastoreItem>
</file>

<file path=customXml/itemProps2.xml><?xml version="1.0" encoding="utf-8"?>
<ds:datastoreItem xmlns:ds="http://schemas.openxmlformats.org/officeDocument/2006/customXml" ds:itemID="{466B0856-D55F-464F-911C-FF77E047235A}">
  <ds:schemaRefs>
    <ds:schemaRef ds:uri="http://schemas.microsoft.com/office/2006/documentManagement/types"/>
    <ds:schemaRef ds:uri="http://schemas.microsoft.com/office/infopath/2007/PartnerControls"/>
    <ds:schemaRef ds:uri="e917a6b8-d6cb-48a9-8c7b-33b43002c11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99608E9-6AF1-4C3B-8805-A344D9FDD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7a6b8-d6cb-48a9-8c7b-33b43002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7CC2E-EC74-4FED-BADF-DBB7A79ED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1790</Words>
  <Characters>9786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LUND Emma</cp:lastModifiedBy>
  <cp:revision>12</cp:revision>
  <cp:lastPrinted>2015-07-03T13:50:00Z</cp:lastPrinted>
  <dcterms:created xsi:type="dcterms:W3CDTF">2024-02-09T16:04:00Z</dcterms:created>
  <dcterms:modified xsi:type="dcterms:W3CDTF">2024-02-23T08:36:00Z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0x010100DBAEF4600CBDD4408BFCD76B88BCEE72</vt:lpwstr>
  </property>
</Properties>
</file>